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12" w:rsidRPr="005703A3" w:rsidRDefault="007A6F12" w:rsidP="007A6F1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>Приложение 1</w:t>
      </w:r>
    </w:p>
    <w:p w:rsidR="007A6F12" w:rsidRPr="005703A3" w:rsidRDefault="007A6F12" w:rsidP="007A6F1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>К информационной карте конкурса</w:t>
      </w:r>
    </w:p>
    <w:p w:rsidR="007A6F12" w:rsidRPr="005703A3" w:rsidRDefault="007A6F12" w:rsidP="007A6F1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A6F12" w:rsidRPr="005703A3" w:rsidRDefault="007A6F12" w:rsidP="007A6F12">
      <w:pPr>
        <w:pStyle w:val="7"/>
        <w:shd w:val="clear" w:color="auto" w:fill="auto"/>
        <w:tabs>
          <w:tab w:val="left" w:pos="4200"/>
        </w:tabs>
        <w:spacing w:before="0" w:line="240" w:lineRule="auto"/>
        <w:ind w:right="20"/>
        <w:rPr>
          <w:rFonts w:cs="Times New Roman"/>
          <w:b/>
          <w:color w:val="000000"/>
          <w:sz w:val="20"/>
          <w:szCs w:val="20"/>
        </w:rPr>
      </w:pPr>
      <w:r w:rsidRPr="005703A3">
        <w:rPr>
          <w:rStyle w:val="10"/>
          <w:rFonts w:ascii="Times New Roman" w:eastAsia="Times New Roman" w:hAnsi="Times New Roman"/>
          <w:bCs w:val="0"/>
          <w:sz w:val="20"/>
          <w:szCs w:val="20"/>
        </w:rPr>
        <w:t xml:space="preserve">КРИТЕРИИ ОЦЕНКИ ЗАЯВОК НА УЧАСТИЕ В </w:t>
      </w:r>
      <w:r w:rsidRPr="005703A3">
        <w:rPr>
          <w:rFonts w:cs="Times New Roman"/>
          <w:b/>
          <w:color w:val="000000"/>
          <w:sz w:val="20"/>
          <w:szCs w:val="20"/>
        </w:rPr>
        <w:t>КОНКУРСЕ С ОГРАНИЧЕННЫМ УЧАСТИЕМ В ЭЛЕКТРОННОЙ ФОРМЕ</w:t>
      </w:r>
      <w:r w:rsidRPr="005703A3">
        <w:rPr>
          <w:rStyle w:val="10"/>
          <w:rFonts w:ascii="Times New Roman" w:eastAsia="Times New Roman" w:hAnsi="Times New Roman"/>
          <w:bCs w:val="0"/>
          <w:sz w:val="20"/>
          <w:szCs w:val="20"/>
        </w:rPr>
        <w:t xml:space="preserve">, ВЕЛИЧИНЫ ЗНАЧИМОСТИ ЭТИХ КРИТЕРИЕВ, ПОРЯДОК РАССМОТРЕНИЯ И ОЦЕНКИ ЗАЯВОК НА УЧАСТИЕ В </w:t>
      </w:r>
      <w:r w:rsidRPr="005703A3">
        <w:rPr>
          <w:rFonts w:cs="Times New Roman"/>
          <w:b/>
          <w:color w:val="000000"/>
          <w:sz w:val="20"/>
          <w:szCs w:val="20"/>
        </w:rPr>
        <w:t>КОНКУРСЕ С ОГРАНИЧЕННЫМ УЧАСТИЕМ В ЭЛЕКТРОННОЙ ФОРМЕ</w:t>
      </w:r>
    </w:p>
    <w:p w:rsidR="007A6F12" w:rsidRPr="005703A3" w:rsidRDefault="007A6F12" w:rsidP="007A6F12">
      <w:pPr>
        <w:pStyle w:val="7"/>
        <w:shd w:val="clear" w:color="auto" w:fill="auto"/>
        <w:tabs>
          <w:tab w:val="left" w:pos="4200"/>
        </w:tabs>
        <w:spacing w:before="0" w:line="240" w:lineRule="auto"/>
        <w:ind w:right="20"/>
        <w:rPr>
          <w:rFonts w:cs="Times New Roman"/>
          <w:b/>
          <w:color w:val="000000"/>
          <w:sz w:val="20"/>
          <w:szCs w:val="20"/>
        </w:rPr>
      </w:pPr>
    </w:p>
    <w:p w:rsidR="007A6F12" w:rsidRPr="005703A3" w:rsidRDefault="007A6F12" w:rsidP="007A6F12">
      <w:pPr>
        <w:suppressLineNumbers/>
        <w:suppressAutoHyphens/>
        <w:contextualSpacing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>Для оценки лучших условий исполнения контракта устанавливаются следующие содержание и значимость критериев, порядок оценки заявок на участие в совместном конкурсе с ограниченным участием в электронной форме (далее – конкурс):</w:t>
      </w:r>
    </w:p>
    <w:p w:rsidR="007A6F12" w:rsidRPr="005703A3" w:rsidRDefault="007A6F12" w:rsidP="007A6F12">
      <w:pPr>
        <w:suppressLineNumbers/>
        <w:suppressAutoHyphens/>
        <w:spacing w:line="240" w:lineRule="exact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10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5"/>
        <w:gridCol w:w="4032"/>
        <w:gridCol w:w="2886"/>
        <w:gridCol w:w="1701"/>
        <w:gridCol w:w="1417"/>
      </w:tblGrid>
      <w:tr w:rsidR="007A6F12" w:rsidRPr="005703A3" w:rsidTr="00A115F1">
        <w:trPr>
          <w:trHeight w:val="1477"/>
          <w:jc w:val="center"/>
        </w:trPr>
        <w:tc>
          <w:tcPr>
            <w:tcW w:w="555" w:type="dxa"/>
            <w:shd w:val="clear" w:color="auto" w:fill="F2F2F2"/>
            <w:vAlign w:val="center"/>
          </w:tcPr>
          <w:p w:rsidR="007A6F12" w:rsidRPr="005703A3" w:rsidRDefault="007A6F12" w:rsidP="00A115F1">
            <w:pPr>
              <w:suppressLineNumbers/>
              <w:suppressAutoHyphens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032" w:type="dxa"/>
            <w:shd w:val="clear" w:color="auto" w:fill="F2F2F2"/>
            <w:vAlign w:val="center"/>
          </w:tcPr>
          <w:p w:rsidR="007A6F12" w:rsidRPr="005703A3" w:rsidRDefault="007A6F12" w:rsidP="00A115F1">
            <w:pPr>
              <w:suppressLineNumbers/>
              <w:suppressAutoHyphens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критерия</w:t>
            </w:r>
          </w:p>
        </w:tc>
        <w:tc>
          <w:tcPr>
            <w:tcW w:w="2886" w:type="dxa"/>
            <w:shd w:val="clear" w:color="auto" w:fill="F2F2F2"/>
            <w:vAlign w:val="center"/>
          </w:tcPr>
          <w:p w:rsidR="007A6F12" w:rsidRPr="005703A3" w:rsidRDefault="007A6F12" w:rsidP="00A115F1">
            <w:pPr>
              <w:suppressLineNumbers/>
              <w:suppressAutoHyphens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7A6F12" w:rsidRPr="005703A3" w:rsidRDefault="007A6F12" w:rsidP="00A115F1">
            <w:pPr>
              <w:suppressLineNumbers/>
              <w:suppressAutoHyphens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7A6F12" w:rsidRPr="005703A3" w:rsidRDefault="007A6F12" w:rsidP="00A115F1">
            <w:pPr>
              <w:suppressLineNumbers/>
              <w:suppressAutoHyphens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b/>
                <w:sz w:val="20"/>
                <w:szCs w:val="20"/>
              </w:rPr>
              <w:t>Значимость</w:t>
            </w:r>
          </w:p>
          <w:p w:rsidR="007A6F12" w:rsidRPr="005703A3" w:rsidRDefault="007A6F12" w:rsidP="00A115F1">
            <w:pPr>
              <w:suppressLineNumbers/>
              <w:suppressAutoHyphens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b/>
                <w:sz w:val="20"/>
                <w:szCs w:val="20"/>
              </w:rPr>
              <w:t>критерия, %</w:t>
            </w:r>
          </w:p>
        </w:tc>
      </w:tr>
      <w:tr w:rsidR="007A6F12" w:rsidRPr="005703A3" w:rsidTr="007A6F12">
        <w:trPr>
          <w:trHeight w:val="421"/>
          <w:jc w:val="center"/>
        </w:trPr>
        <w:tc>
          <w:tcPr>
            <w:tcW w:w="555" w:type="dxa"/>
            <w:shd w:val="clear" w:color="auto" w:fill="F2F2F2"/>
          </w:tcPr>
          <w:p w:rsidR="007A6F12" w:rsidRPr="005703A3" w:rsidRDefault="007A6F12" w:rsidP="00A115F1">
            <w:pPr>
              <w:suppressLineNumbers/>
              <w:suppressAutoHyphens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6" w:type="dxa"/>
            <w:gridSpan w:val="4"/>
            <w:shd w:val="clear" w:color="auto" w:fill="F2F2F2"/>
            <w:vAlign w:val="center"/>
          </w:tcPr>
          <w:p w:rsidR="007A6F12" w:rsidRPr="005703A3" w:rsidRDefault="007A6F12" w:rsidP="00A115F1">
            <w:pPr>
              <w:suppressLineNumbers/>
              <w:suppressAutoHyphens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>Стоимостные критерии оценки</w:t>
            </w:r>
          </w:p>
        </w:tc>
      </w:tr>
      <w:tr w:rsidR="007A6F12" w:rsidRPr="005703A3" w:rsidTr="00A115F1">
        <w:trPr>
          <w:jc w:val="center"/>
        </w:trPr>
        <w:tc>
          <w:tcPr>
            <w:tcW w:w="555" w:type="dxa"/>
          </w:tcPr>
          <w:p w:rsidR="007A6F12" w:rsidRPr="005703A3" w:rsidRDefault="007A6F12" w:rsidP="00A115F1">
            <w:pPr>
              <w:suppressLineNumbers/>
              <w:suppressAutoHyphens/>
              <w:spacing w:line="240" w:lineRule="exact"/>
              <w:ind w:right="9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032" w:type="dxa"/>
            <w:vAlign w:val="center"/>
          </w:tcPr>
          <w:p w:rsidR="007A6F12" w:rsidRPr="005703A3" w:rsidRDefault="007A6F12" w:rsidP="00A115F1">
            <w:pPr>
              <w:suppressLineNumbers/>
              <w:suppressAutoHyphens/>
              <w:spacing w:line="240" w:lineRule="exact"/>
              <w:ind w:right="9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2886" w:type="dxa"/>
            <w:vAlign w:val="center"/>
          </w:tcPr>
          <w:p w:rsidR="007A6F12" w:rsidRPr="005703A3" w:rsidRDefault="007A6F12" w:rsidP="00A115F1">
            <w:pPr>
              <w:suppressLineNumbers/>
              <w:suppressAutoHyphens/>
              <w:spacing w:line="240" w:lineRule="exact"/>
              <w:ind w:right="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1" w:type="dxa"/>
          </w:tcPr>
          <w:p w:rsidR="007A6F12" w:rsidRPr="005703A3" w:rsidRDefault="007A6F12" w:rsidP="00A115F1">
            <w:pPr>
              <w:suppressLineNumbers/>
              <w:suppressAutoHyphens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A6F12" w:rsidRPr="005703A3" w:rsidRDefault="007A6F12" w:rsidP="00A115F1">
            <w:pPr>
              <w:suppressLineNumbers/>
              <w:suppressAutoHyphens/>
              <w:spacing w:line="240" w:lineRule="exact"/>
              <w:ind w:right="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7A6F12" w:rsidRPr="005703A3" w:rsidTr="007A6F12">
        <w:trPr>
          <w:trHeight w:val="347"/>
          <w:jc w:val="center"/>
        </w:trPr>
        <w:tc>
          <w:tcPr>
            <w:tcW w:w="555" w:type="dxa"/>
            <w:shd w:val="clear" w:color="auto" w:fill="F2F2F2"/>
          </w:tcPr>
          <w:p w:rsidR="007A6F12" w:rsidRPr="005703A3" w:rsidRDefault="007A6F12" w:rsidP="00A115F1">
            <w:pPr>
              <w:suppressLineNumbers/>
              <w:suppressAutoHyphens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6" w:type="dxa"/>
            <w:gridSpan w:val="4"/>
            <w:shd w:val="clear" w:color="auto" w:fill="F2F2F2"/>
            <w:vAlign w:val="center"/>
          </w:tcPr>
          <w:p w:rsidR="007A6F12" w:rsidRPr="005703A3" w:rsidRDefault="007A6F12" w:rsidP="00A115F1">
            <w:pPr>
              <w:suppressLineNumbers/>
              <w:suppressAutoHyphens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A3">
              <w:rPr>
                <w:rFonts w:ascii="Times New Roman" w:hAnsi="Times New Roman" w:cs="Times New Roman"/>
                <w:sz w:val="20"/>
                <w:szCs w:val="20"/>
              </w:rPr>
              <w:t>Нестоимостные</w:t>
            </w:r>
            <w:proofErr w:type="spellEnd"/>
            <w:r w:rsidRPr="005703A3">
              <w:rPr>
                <w:rFonts w:ascii="Times New Roman" w:hAnsi="Times New Roman" w:cs="Times New Roman"/>
                <w:sz w:val="20"/>
                <w:szCs w:val="20"/>
              </w:rPr>
              <w:t xml:space="preserve"> критерии оценки </w:t>
            </w:r>
          </w:p>
        </w:tc>
      </w:tr>
      <w:tr w:rsidR="007A6F12" w:rsidRPr="005703A3" w:rsidTr="00A115F1">
        <w:trPr>
          <w:trHeight w:val="1371"/>
          <w:jc w:val="center"/>
        </w:trPr>
        <w:tc>
          <w:tcPr>
            <w:tcW w:w="555" w:type="dxa"/>
            <w:vMerge w:val="restart"/>
          </w:tcPr>
          <w:p w:rsidR="007A6F12" w:rsidRPr="005703A3" w:rsidRDefault="007A6F12" w:rsidP="00A115F1">
            <w:pPr>
              <w:suppressLineNumbers/>
              <w:suppressAutoHyphens/>
              <w:spacing w:line="240" w:lineRule="exact"/>
              <w:ind w:right="9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4032" w:type="dxa"/>
            <w:vMerge w:val="restart"/>
            <w:vAlign w:val="center"/>
          </w:tcPr>
          <w:p w:rsidR="007A6F12" w:rsidRPr="005703A3" w:rsidRDefault="007A6F12" w:rsidP="00A115F1">
            <w:pPr>
              <w:spacing w:line="312" w:lineRule="auto"/>
              <w:ind w:firstLine="5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 участника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  <w:p w:rsidR="007A6F12" w:rsidRPr="005703A3" w:rsidRDefault="007A6F12" w:rsidP="00A115F1">
            <w:pPr>
              <w:suppressLineNumbers/>
              <w:suppressAutoHyphens/>
              <w:spacing w:line="240" w:lineRule="exact"/>
              <w:ind w:right="9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7A6F12" w:rsidRPr="005703A3" w:rsidRDefault="007A6F12" w:rsidP="00A115F1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>Обеспеченность участника закупки трудовыми ресурсами</w:t>
            </w:r>
          </w:p>
        </w:tc>
        <w:tc>
          <w:tcPr>
            <w:tcW w:w="1701" w:type="dxa"/>
            <w:vAlign w:val="center"/>
          </w:tcPr>
          <w:p w:rsidR="007A6F12" w:rsidRPr="005703A3" w:rsidRDefault="006E22F7" w:rsidP="003333BD">
            <w:pPr>
              <w:suppressLineNumbers/>
              <w:suppressAutoHyphens/>
              <w:ind w:right="-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 xml:space="preserve">Значимость показателя – </w:t>
            </w:r>
            <w:r w:rsidR="003333B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7A6F12" w:rsidRPr="005703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vMerge w:val="restart"/>
            <w:vAlign w:val="center"/>
          </w:tcPr>
          <w:p w:rsidR="007A6F12" w:rsidRPr="005703A3" w:rsidRDefault="007A6F12" w:rsidP="00A115F1">
            <w:pPr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</w:tr>
      <w:tr w:rsidR="007A6F12" w:rsidRPr="005703A3" w:rsidTr="00A115F1">
        <w:trPr>
          <w:trHeight w:val="3220"/>
          <w:jc w:val="center"/>
        </w:trPr>
        <w:tc>
          <w:tcPr>
            <w:tcW w:w="555" w:type="dxa"/>
            <w:vMerge/>
          </w:tcPr>
          <w:p w:rsidR="007A6F12" w:rsidRPr="005703A3" w:rsidRDefault="007A6F12" w:rsidP="00A115F1">
            <w:pPr>
              <w:suppressLineNumbers/>
              <w:suppressAutoHyphens/>
              <w:spacing w:line="240" w:lineRule="exact"/>
              <w:ind w:right="9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2" w:type="dxa"/>
            <w:vMerge/>
            <w:vAlign w:val="center"/>
          </w:tcPr>
          <w:p w:rsidR="007A6F12" w:rsidRPr="005703A3" w:rsidRDefault="007A6F12" w:rsidP="00A115F1">
            <w:pPr>
              <w:suppressLineNumbers/>
              <w:suppressAutoHyphens/>
              <w:spacing w:line="240" w:lineRule="exact"/>
              <w:ind w:right="9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7A6F12" w:rsidRPr="005703A3" w:rsidRDefault="007A6F12" w:rsidP="00A115F1">
            <w:pPr>
              <w:suppressLineNumbers/>
              <w:suppressAutoHyphens/>
              <w:ind w:right="2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F12" w:rsidRPr="005703A3" w:rsidRDefault="00A37C42" w:rsidP="00A115F1">
            <w:pPr>
              <w:suppressLineNumbers/>
              <w:suppressAutoHyphens/>
              <w:ind w:right="2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>Опыт участника по успешной поставке товара, выполнению работ, оказанию услуг сопоставимого характера и объема</w:t>
            </w:r>
          </w:p>
        </w:tc>
        <w:tc>
          <w:tcPr>
            <w:tcW w:w="1701" w:type="dxa"/>
            <w:vAlign w:val="center"/>
          </w:tcPr>
          <w:p w:rsidR="007A6F12" w:rsidRPr="005703A3" w:rsidRDefault="007A6F12" w:rsidP="003333BD">
            <w:pPr>
              <w:suppressLineNumbers/>
              <w:suppressAutoHyphens/>
              <w:ind w:right="-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 xml:space="preserve">Значимость показателя – </w:t>
            </w:r>
            <w:r w:rsidR="003333B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vMerge/>
            <w:vAlign w:val="center"/>
          </w:tcPr>
          <w:p w:rsidR="007A6F12" w:rsidRPr="005703A3" w:rsidRDefault="007A6F12" w:rsidP="00A115F1">
            <w:pPr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6F12" w:rsidRPr="005703A3" w:rsidRDefault="007A6F12" w:rsidP="007A6F12">
      <w:pPr>
        <w:suppressLineNumbers/>
        <w:suppressAutoHyphens/>
        <w:spacing w:line="240" w:lineRule="exact"/>
        <w:contextualSpacing/>
        <w:rPr>
          <w:rFonts w:ascii="Times New Roman" w:hAnsi="Times New Roman" w:cs="Times New Roman"/>
          <w:sz w:val="20"/>
          <w:szCs w:val="20"/>
        </w:rPr>
      </w:pPr>
    </w:p>
    <w:p w:rsidR="007A6F12" w:rsidRPr="005703A3" w:rsidRDefault="007A6F12" w:rsidP="007A6F12">
      <w:pPr>
        <w:suppressLineNumbers/>
        <w:suppressAutoHyphens/>
        <w:spacing w:line="240" w:lineRule="exac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03A3">
        <w:rPr>
          <w:rFonts w:ascii="Times New Roman" w:hAnsi="Times New Roman" w:cs="Times New Roman"/>
          <w:b/>
          <w:sz w:val="20"/>
          <w:szCs w:val="20"/>
        </w:rPr>
        <w:t>Порядок оценки заявок на участие в конкурсе:</w:t>
      </w:r>
    </w:p>
    <w:p w:rsidR="007A6F12" w:rsidRPr="005703A3" w:rsidRDefault="007A6F12" w:rsidP="007A6F12">
      <w:pPr>
        <w:suppressLineNumbers/>
        <w:suppressAutoHyphens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703A3">
        <w:rPr>
          <w:rFonts w:ascii="Times New Roman" w:hAnsi="Times New Roman" w:cs="Times New Roman"/>
          <w:sz w:val="20"/>
          <w:szCs w:val="20"/>
        </w:rPr>
        <w:t>Оценка заявок производится на основании критериев оценки, их содержания и значимости, установленных в конкурсной документации,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и Постановлением Правительства Российской Федерации от 28.11.2013 №1085 «Об утверждении правил оценки заявок, окончательных предложений участников закупки товаров работ, услуг для</w:t>
      </w:r>
      <w:proofErr w:type="gramEnd"/>
      <w:r w:rsidRPr="005703A3">
        <w:rPr>
          <w:rFonts w:ascii="Times New Roman" w:hAnsi="Times New Roman" w:cs="Times New Roman"/>
          <w:sz w:val="20"/>
          <w:szCs w:val="20"/>
        </w:rPr>
        <w:t xml:space="preserve"> обеспечения государственных и муниципальных нужд» (далее – Правила).</w:t>
      </w:r>
    </w:p>
    <w:p w:rsidR="007A6F12" w:rsidRPr="005703A3" w:rsidRDefault="007A6F12" w:rsidP="007A6F12">
      <w:pPr>
        <w:suppressLineNumbers/>
        <w:suppressAutoHyphens/>
        <w:contextualSpacing/>
        <w:rPr>
          <w:rFonts w:ascii="Times New Roman" w:hAnsi="Times New Roman" w:cs="Times New Roman"/>
          <w:sz w:val="20"/>
          <w:szCs w:val="20"/>
        </w:rPr>
      </w:pPr>
    </w:p>
    <w:p w:rsidR="007A6F12" w:rsidRPr="005703A3" w:rsidRDefault="007A6F12" w:rsidP="007A6F12">
      <w:pPr>
        <w:suppressLineNumbers/>
        <w:suppressAutoHyphens/>
        <w:contextualSpacing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>В конкурсной документации используются следующие термины:</w:t>
      </w:r>
    </w:p>
    <w:p w:rsidR="007A6F12" w:rsidRPr="005703A3" w:rsidRDefault="007A6F12" w:rsidP="007A6F12">
      <w:pPr>
        <w:numPr>
          <w:ilvl w:val="0"/>
          <w:numId w:val="14"/>
        </w:numPr>
        <w:suppressLineNumbers/>
        <w:tabs>
          <w:tab w:val="left" w:pos="427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>"оценка" - процесс выявления в соответствии с условиями определения поставщиков (подрядчиков, исполнителей) по критериям оценки и в порядке, установленном в документации о закупке в соответствии с требованиями Правил, лучших условий исполнения контракта, указанных в заявках (предложениях) участников закупки, которые не были отклонены;</w:t>
      </w:r>
    </w:p>
    <w:p w:rsidR="007A6F12" w:rsidRPr="005703A3" w:rsidRDefault="007A6F12" w:rsidP="007A6F12">
      <w:pPr>
        <w:numPr>
          <w:ilvl w:val="0"/>
          <w:numId w:val="14"/>
        </w:numPr>
        <w:suppressLineNumbers/>
        <w:tabs>
          <w:tab w:val="left" w:pos="34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>"значимость критерия оценки" - вес критерия оценки в совокупности критериев оценки, установленных в документации о закупке в соответствии с требованиями Правил, выраженный в процентах;</w:t>
      </w:r>
    </w:p>
    <w:p w:rsidR="007A6F12" w:rsidRPr="005703A3" w:rsidRDefault="007A6F12" w:rsidP="007A6F12">
      <w:pPr>
        <w:numPr>
          <w:ilvl w:val="0"/>
          <w:numId w:val="14"/>
        </w:numPr>
        <w:suppressLineNumbers/>
        <w:tabs>
          <w:tab w:val="left" w:pos="39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>"коэффициент значимости критерия оценки" - вес критерия оценки в совокупности критериев оценки, установленных в документации о закупке в соответствии с требованиями Правил, деленный на 100;</w:t>
      </w:r>
    </w:p>
    <w:p w:rsidR="007A6F12" w:rsidRPr="005703A3" w:rsidRDefault="007A6F12" w:rsidP="007A6F12">
      <w:pPr>
        <w:numPr>
          <w:ilvl w:val="0"/>
          <w:numId w:val="14"/>
        </w:numPr>
        <w:suppressLineNumbers/>
        <w:tabs>
          <w:tab w:val="left" w:pos="49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lastRenderedPageBreak/>
        <w:t>"рейтинг заявки (предложения) по критерию оценки" - оценка в баллах, получаемая участником закупки по результатам оценки по критерию оценки с учетом коэффициента значимости критерия оценки.</w:t>
      </w:r>
    </w:p>
    <w:p w:rsidR="007A6F12" w:rsidRPr="005703A3" w:rsidRDefault="007A6F12" w:rsidP="007A6F12">
      <w:pPr>
        <w:suppressLineNumbers/>
        <w:tabs>
          <w:tab w:val="left" w:pos="490"/>
        </w:tabs>
        <w:suppressAutoHyphens/>
        <w:contextualSpacing/>
        <w:rPr>
          <w:rFonts w:ascii="Times New Roman" w:hAnsi="Times New Roman" w:cs="Times New Roman"/>
          <w:sz w:val="20"/>
          <w:szCs w:val="20"/>
        </w:rPr>
      </w:pPr>
    </w:p>
    <w:p w:rsidR="007A6F12" w:rsidRPr="005703A3" w:rsidRDefault="007A6F12" w:rsidP="007A6F12">
      <w:pPr>
        <w:suppressLineNumbers/>
        <w:suppressAutoHyphens/>
        <w:ind w:firstLine="708"/>
        <w:outlineLvl w:val="1"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>Оценка заявок производится с использованием не менее 2 критериев оценки заявок. Сумма величин значимости критериев оценки заявок, установленных в конкурсной документации, составляет 100 процентов.</w:t>
      </w:r>
    </w:p>
    <w:p w:rsidR="007A6F12" w:rsidRPr="005703A3" w:rsidRDefault="007A6F12" w:rsidP="007A6F12">
      <w:pPr>
        <w:suppressLineNumbers/>
        <w:suppressAutoHyphens/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 w:cs="Times New Roman"/>
          <w:sz w:val="20"/>
          <w:szCs w:val="20"/>
        </w:rPr>
      </w:pPr>
    </w:p>
    <w:p w:rsidR="007A6F12" w:rsidRPr="005703A3" w:rsidRDefault="007A6F12" w:rsidP="007A6F12">
      <w:pPr>
        <w:suppressLineNumbers/>
        <w:suppressAutoHyphens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b/>
          <w:sz w:val="20"/>
          <w:szCs w:val="20"/>
          <w:u w:val="single"/>
        </w:rPr>
        <w:t>Оценка заявок по стоимостным критериям оценки.</w:t>
      </w:r>
    </w:p>
    <w:p w:rsidR="007A6F12" w:rsidRPr="005703A3" w:rsidRDefault="007A6F12" w:rsidP="007A6F12">
      <w:pPr>
        <w:suppressLineNumbers/>
        <w:suppressAutoHyphens/>
        <w:ind w:firstLine="720"/>
        <w:contextualSpacing/>
        <w:rPr>
          <w:rFonts w:ascii="Times New Roman" w:hAnsi="Times New Roman" w:cs="Times New Roman"/>
          <w:sz w:val="20"/>
          <w:szCs w:val="20"/>
        </w:rPr>
      </w:pPr>
    </w:p>
    <w:p w:rsidR="00A37C42" w:rsidRPr="005703A3" w:rsidRDefault="00A37C42" w:rsidP="00A37C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03A3">
        <w:rPr>
          <w:rFonts w:ascii="Times New Roman" w:hAnsi="Times New Roman" w:cs="Times New Roman"/>
          <w:b/>
          <w:sz w:val="20"/>
          <w:szCs w:val="20"/>
        </w:rPr>
        <w:t>1. СТОИМОСТНЫЕ КРИТЕРИИ.</w:t>
      </w:r>
    </w:p>
    <w:p w:rsidR="00A37C42" w:rsidRPr="005703A3" w:rsidRDefault="00A37C42" w:rsidP="00A37C42">
      <w:pPr>
        <w:rPr>
          <w:rFonts w:ascii="Times New Roman" w:hAnsi="Times New Roman" w:cs="Times New Roman"/>
          <w:b/>
          <w:sz w:val="20"/>
          <w:szCs w:val="20"/>
        </w:rPr>
      </w:pPr>
      <w:r w:rsidRPr="005703A3">
        <w:rPr>
          <w:rFonts w:ascii="Times New Roman" w:hAnsi="Times New Roman" w:cs="Times New Roman"/>
          <w:b/>
          <w:sz w:val="20"/>
          <w:szCs w:val="20"/>
        </w:rPr>
        <w:t>1.1. Критерий: ЦЕНА КОНТРАКТА (</w:t>
      </w:r>
      <w:r w:rsidRPr="005703A3">
        <w:rPr>
          <w:rFonts w:ascii="Times New Roman" w:hAnsi="Times New Roman" w:cs="Times New Roman"/>
          <w:b/>
          <w:sz w:val="20"/>
          <w:szCs w:val="20"/>
          <w:lang w:val="en-US"/>
        </w:rPr>
        <w:t>R</w:t>
      </w:r>
      <w:proofErr w:type="gramStart"/>
      <w:r w:rsidRPr="005703A3">
        <w:rPr>
          <w:rFonts w:ascii="Times New Roman" w:hAnsi="Times New Roman" w:cs="Times New Roman"/>
          <w:b/>
          <w:sz w:val="20"/>
          <w:szCs w:val="20"/>
        </w:rPr>
        <w:t>ц</w:t>
      </w:r>
      <w:proofErr w:type="spellStart"/>
      <w:proofErr w:type="gramEnd"/>
      <w:r w:rsidRPr="005703A3">
        <w:rPr>
          <w:rFonts w:ascii="Times New Roman" w:hAnsi="Times New Roman" w:cs="Times New Roman"/>
          <w:b/>
          <w:sz w:val="20"/>
          <w:szCs w:val="20"/>
          <w:vertAlign w:val="subscript"/>
          <w:lang w:val="en-US"/>
        </w:rPr>
        <w:t>i</w:t>
      </w:r>
      <w:proofErr w:type="spellEnd"/>
      <w:r w:rsidRPr="005703A3">
        <w:rPr>
          <w:rFonts w:ascii="Times New Roman" w:hAnsi="Times New Roman" w:cs="Times New Roman"/>
          <w:b/>
          <w:sz w:val="20"/>
          <w:szCs w:val="20"/>
        </w:rPr>
        <w:t>)</w:t>
      </w:r>
    </w:p>
    <w:p w:rsidR="00A37C42" w:rsidRPr="005703A3" w:rsidRDefault="00A37C42" w:rsidP="006601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>Величина значимости критерия: 60%</w:t>
      </w:r>
    </w:p>
    <w:p w:rsidR="00A37C42" w:rsidRPr="005703A3" w:rsidRDefault="00A37C42" w:rsidP="006601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>Коэффициент значимости критерия оценки: 0,6</w:t>
      </w:r>
    </w:p>
    <w:p w:rsidR="00A37C42" w:rsidRPr="005703A3" w:rsidRDefault="00A37C42" w:rsidP="006601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>Порядок оценки: Оценка предложений по критерию производится в соответствии с пунктом 16 Правил оценки по формуле:</w:t>
      </w:r>
    </w:p>
    <w:p w:rsidR="00A37C42" w:rsidRPr="005703A3" w:rsidRDefault="00A37C42" w:rsidP="006601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 xml:space="preserve">а) в случае если </w:t>
      </w:r>
      <w:proofErr w:type="gramStart"/>
      <w:r w:rsidRPr="005703A3">
        <w:rPr>
          <w:rFonts w:ascii="Times New Roman" w:hAnsi="Times New Roman" w:cs="Times New Roman"/>
          <w:sz w:val="20"/>
          <w:szCs w:val="20"/>
        </w:rPr>
        <w:t>Ц</w:t>
      </w:r>
      <w:proofErr w:type="gramEnd"/>
      <w:r w:rsidRPr="005703A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min</w:t>
      </w:r>
      <w:r w:rsidRPr="005703A3">
        <w:rPr>
          <w:rFonts w:ascii="Times New Roman" w:hAnsi="Times New Roman" w:cs="Times New Roman"/>
          <w:sz w:val="20"/>
          <w:szCs w:val="20"/>
        </w:rPr>
        <w:t>&gt; 0,</w:t>
      </w:r>
    </w:p>
    <w:p w:rsidR="00A37C42" w:rsidRPr="005703A3" w:rsidRDefault="00A37C42" w:rsidP="0066013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>ЦБ</w:t>
      </w:r>
      <w:proofErr w:type="spellStart"/>
      <w:proofErr w:type="gramStart"/>
      <w:r w:rsidRPr="005703A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proofErr w:type="spellEnd"/>
      <w:proofErr w:type="gramEnd"/>
      <w:r w:rsidRPr="005703A3">
        <w:rPr>
          <w:rFonts w:ascii="Times New Roman" w:hAnsi="Times New Roman" w:cs="Times New Roman"/>
          <w:sz w:val="20"/>
          <w:szCs w:val="20"/>
        </w:rPr>
        <w:t xml:space="preserve"> = Ц</w:t>
      </w:r>
      <w:r w:rsidRPr="005703A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min</w:t>
      </w:r>
      <w:r w:rsidRPr="005703A3">
        <w:rPr>
          <w:rFonts w:ascii="Times New Roman" w:hAnsi="Times New Roman" w:cs="Times New Roman"/>
          <w:sz w:val="20"/>
          <w:szCs w:val="20"/>
        </w:rPr>
        <w:t xml:space="preserve"> / Ц</w:t>
      </w:r>
      <w:proofErr w:type="spellStart"/>
      <w:r w:rsidRPr="005703A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proofErr w:type="spellEnd"/>
      <w:r w:rsidRPr="005703A3">
        <w:rPr>
          <w:rFonts w:ascii="Times New Roman" w:hAnsi="Times New Roman" w:cs="Times New Roman"/>
          <w:sz w:val="20"/>
          <w:szCs w:val="20"/>
        </w:rPr>
        <w:t xml:space="preserve"> × 100,</w:t>
      </w:r>
    </w:p>
    <w:p w:rsidR="00A37C42" w:rsidRPr="005703A3" w:rsidRDefault="00A37C42" w:rsidP="006601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>где:</w:t>
      </w:r>
    </w:p>
    <w:p w:rsidR="00A37C42" w:rsidRPr="005703A3" w:rsidRDefault="00A37C42" w:rsidP="006601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>Ц</w:t>
      </w:r>
      <w:proofErr w:type="spellStart"/>
      <w:proofErr w:type="gramStart"/>
      <w:r w:rsidRPr="005703A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proofErr w:type="spellEnd"/>
      <w:proofErr w:type="gramEnd"/>
      <w:r w:rsidRPr="005703A3">
        <w:rPr>
          <w:rFonts w:ascii="Times New Roman" w:hAnsi="Times New Roman" w:cs="Times New Roman"/>
          <w:sz w:val="20"/>
          <w:szCs w:val="20"/>
        </w:rPr>
        <w:t xml:space="preserve"> – предложение участника закупки, заявка (предложение) которого оценивается;</w:t>
      </w:r>
    </w:p>
    <w:p w:rsidR="00A37C42" w:rsidRPr="005703A3" w:rsidRDefault="00A37C42" w:rsidP="0066013F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703A3">
        <w:rPr>
          <w:rFonts w:ascii="Times New Roman" w:hAnsi="Times New Roman" w:cs="Times New Roman"/>
          <w:sz w:val="20"/>
          <w:szCs w:val="20"/>
        </w:rPr>
        <w:t>Ц</w:t>
      </w:r>
      <w:proofErr w:type="gramEnd"/>
      <w:r w:rsidRPr="005703A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min</w:t>
      </w:r>
      <w:r w:rsidRPr="005703A3">
        <w:rPr>
          <w:rFonts w:ascii="Times New Roman" w:hAnsi="Times New Roman" w:cs="Times New Roman"/>
          <w:sz w:val="20"/>
          <w:szCs w:val="20"/>
        </w:rPr>
        <w:t xml:space="preserve"> – минимальное предложение из предложений по критерию оценки, сделанных участниками закупки;</w:t>
      </w:r>
    </w:p>
    <w:p w:rsidR="00A37C42" w:rsidRPr="005703A3" w:rsidRDefault="00A37C42" w:rsidP="006601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 xml:space="preserve">б) в случае если </w:t>
      </w:r>
      <w:proofErr w:type="gramStart"/>
      <w:r w:rsidRPr="005703A3">
        <w:rPr>
          <w:rFonts w:ascii="Times New Roman" w:hAnsi="Times New Roman" w:cs="Times New Roman"/>
          <w:sz w:val="20"/>
          <w:szCs w:val="20"/>
        </w:rPr>
        <w:t>Ц</w:t>
      </w:r>
      <w:proofErr w:type="gramEnd"/>
      <w:r w:rsidRPr="005703A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min</w:t>
      </w:r>
      <w:r w:rsidRPr="005703A3">
        <w:rPr>
          <w:rFonts w:ascii="Times New Roman" w:hAnsi="Times New Roman" w:cs="Times New Roman"/>
          <w:sz w:val="20"/>
          <w:szCs w:val="20"/>
        </w:rPr>
        <w:t>&lt; 0,</w:t>
      </w:r>
    </w:p>
    <w:p w:rsidR="00A37C42" w:rsidRPr="005703A3" w:rsidRDefault="00A37C42" w:rsidP="0066013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703A3">
        <w:rPr>
          <w:rFonts w:ascii="Times New Roman" w:hAnsi="Times New Roman" w:cs="Times New Roman"/>
          <w:sz w:val="20"/>
          <w:szCs w:val="20"/>
        </w:rPr>
        <w:t>Ц</w:t>
      </w:r>
      <w:proofErr w:type="gramEnd"/>
      <w:r w:rsidRPr="005703A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max</w:t>
      </w:r>
      <w:r w:rsidRPr="005703A3">
        <w:rPr>
          <w:rFonts w:ascii="Times New Roman" w:hAnsi="Times New Roman" w:cs="Times New Roman"/>
          <w:sz w:val="20"/>
          <w:szCs w:val="20"/>
        </w:rPr>
        <w:t xml:space="preserve"> – Ц</w:t>
      </w:r>
      <w:proofErr w:type="spellStart"/>
      <w:r w:rsidRPr="005703A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proofErr w:type="spellEnd"/>
      <w:r w:rsidRPr="005703A3">
        <w:rPr>
          <w:rFonts w:ascii="Times New Roman" w:hAnsi="Times New Roman" w:cs="Times New Roman"/>
          <w:sz w:val="20"/>
          <w:szCs w:val="20"/>
        </w:rPr>
        <w:t>) / Ц</w:t>
      </w:r>
      <w:r w:rsidRPr="005703A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max</w:t>
      </w:r>
      <w:r w:rsidRPr="005703A3">
        <w:rPr>
          <w:rFonts w:ascii="Times New Roman" w:hAnsi="Times New Roman" w:cs="Times New Roman"/>
          <w:sz w:val="20"/>
          <w:szCs w:val="20"/>
        </w:rPr>
        <w:t xml:space="preserve"> × 100,</w:t>
      </w:r>
    </w:p>
    <w:p w:rsidR="00A37C42" w:rsidRPr="005703A3" w:rsidRDefault="00A37C42" w:rsidP="006601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>где:</w:t>
      </w:r>
    </w:p>
    <w:p w:rsidR="00A37C42" w:rsidRPr="005703A3" w:rsidRDefault="00A37C42" w:rsidP="0066013F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703A3">
        <w:rPr>
          <w:rFonts w:ascii="Times New Roman" w:hAnsi="Times New Roman" w:cs="Times New Roman"/>
          <w:sz w:val="20"/>
          <w:szCs w:val="20"/>
        </w:rPr>
        <w:t>Ц</w:t>
      </w:r>
      <w:proofErr w:type="gramEnd"/>
      <w:r w:rsidRPr="005703A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max</w:t>
      </w:r>
      <w:r w:rsidRPr="005703A3">
        <w:rPr>
          <w:rFonts w:ascii="Times New Roman" w:hAnsi="Times New Roman" w:cs="Times New Roman"/>
          <w:sz w:val="20"/>
          <w:szCs w:val="20"/>
        </w:rPr>
        <w:t xml:space="preserve"> - максимальное предложение из предложений по критерию, сделанных участниками закупки.</w:t>
      </w:r>
    </w:p>
    <w:p w:rsidR="00A37C42" w:rsidRPr="005703A3" w:rsidRDefault="00A37C42" w:rsidP="006601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>Рейтинг, присуждаемый по критерию оценки «Цена контракта» определяется по формуле:</w:t>
      </w:r>
    </w:p>
    <w:p w:rsidR="00A37C42" w:rsidRPr="005703A3" w:rsidRDefault="00A37C42" w:rsidP="0066013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5703A3">
        <w:rPr>
          <w:rFonts w:ascii="Times New Roman" w:hAnsi="Times New Roman" w:cs="Times New Roman"/>
          <w:sz w:val="20"/>
          <w:szCs w:val="20"/>
        </w:rPr>
        <w:t>ц</w:t>
      </w:r>
      <w:proofErr w:type="spellStart"/>
      <w:r w:rsidRPr="005703A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proofErr w:type="spellEnd"/>
      <w:r w:rsidRPr="005703A3">
        <w:rPr>
          <w:rFonts w:ascii="Times New Roman" w:hAnsi="Times New Roman" w:cs="Times New Roman"/>
          <w:sz w:val="20"/>
          <w:szCs w:val="20"/>
        </w:rPr>
        <w:t xml:space="preserve"> = ЦБ</w:t>
      </w:r>
      <w:r w:rsidRPr="005703A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5703A3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5703A3">
        <w:rPr>
          <w:rFonts w:ascii="Times New Roman" w:hAnsi="Times New Roman" w:cs="Times New Roman"/>
          <w:sz w:val="20"/>
          <w:szCs w:val="20"/>
        </w:rPr>
        <w:t xml:space="preserve"> 0</w:t>
      </w:r>
      <w:proofErr w:type="gramStart"/>
      <w:r w:rsidRPr="005703A3">
        <w:rPr>
          <w:rFonts w:ascii="Times New Roman" w:hAnsi="Times New Roman" w:cs="Times New Roman"/>
          <w:sz w:val="20"/>
          <w:szCs w:val="20"/>
        </w:rPr>
        <w:t>,6</w:t>
      </w:r>
      <w:proofErr w:type="gramEnd"/>
    </w:p>
    <w:p w:rsidR="00A37C42" w:rsidRPr="005703A3" w:rsidRDefault="00A37C42" w:rsidP="00A37C42">
      <w:pPr>
        <w:rPr>
          <w:rFonts w:ascii="Times New Roman" w:hAnsi="Times New Roman" w:cs="Times New Roman"/>
          <w:sz w:val="20"/>
          <w:szCs w:val="20"/>
        </w:rPr>
      </w:pPr>
    </w:p>
    <w:p w:rsidR="00A37C42" w:rsidRPr="005703A3" w:rsidRDefault="00A37C42" w:rsidP="00A37C42">
      <w:pPr>
        <w:rPr>
          <w:rFonts w:ascii="Times New Roman" w:hAnsi="Times New Roman" w:cs="Times New Roman"/>
          <w:b/>
          <w:sz w:val="20"/>
          <w:szCs w:val="20"/>
        </w:rPr>
      </w:pPr>
      <w:r w:rsidRPr="005703A3">
        <w:rPr>
          <w:rFonts w:ascii="Times New Roman" w:hAnsi="Times New Roman" w:cs="Times New Roman"/>
          <w:b/>
          <w:sz w:val="20"/>
          <w:szCs w:val="20"/>
        </w:rPr>
        <w:t>2. НЕСТОИМОСТНЫЕ КРИТЕРИИ.</w:t>
      </w:r>
    </w:p>
    <w:p w:rsidR="007F3CD8" w:rsidRPr="005703A3" w:rsidRDefault="007F3CD8" w:rsidP="007F3CD8">
      <w:pPr>
        <w:rPr>
          <w:rFonts w:ascii="Times New Roman" w:hAnsi="Times New Roman" w:cs="Times New Roman"/>
          <w:sz w:val="20"/>
          <w:szCs w:val="20"/>
          <w:lang w:eastAsia="en-US"/>
        </w:rPr>
      </w:pPr>
      <w:proofErr w:type="gramStart"/>
      <w:r w:rsidRPr="005703A3">
        <w:rPr>
          <w:rFonts w:ascii="Times New Roman" w:hAnsi="Times New Roman" w:cs="Times New Roman"/>
          <w:bCs/>
          <w:sz w:val="20"/>
          <w:szCs w:val="20"/>
        </w:rPr>
        <w:t xml:space="preserve">Оценка заявок по критерию </w:t>
      </w:r>
      <w:r w:rsidRPr="005703A3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Pr="005703A3">
        <w:rPr>
          <w:rFonts w:ascii="Times New Roman" w:hAnsi="Times New Roman" w:cs="Times New Roman"/>
          <w:b/>
          <w:sz w:val="20"/>
          <w:szCs w:val="20"/>
        </w:rPr>
        <w:t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квалификации»</w:t>
      </w:r>
      <w:r w:rsidRPr="005703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703A3">
        <w:rPr>
          <w:rFonts w:ascii="Times New Roman" w:hAnsi="Times New Roman" w:cs="Times New Roman"/>
          <w:sz w:val="20"/>
          <w:szCs w:val="20"/>
          <w:lang w:eastAsia="en-US"/>
        </w:rPr>
        <w:t>осуществляется на основании установленных в конкурсной документации показателей, раскрывающих содержание критерия оценки, значимость</w:t>
      </w:r>
      <w:r w:rsidRPr="005703A3">
        <w:rPr>
          <w:rFonts w:ascii="Times New Roman" w:hAnsi="Times New Roman" w:cs="Times New Roman"/>
          <w:bCs/>
          <w:sz w:val="20"/>
          <w:szCs w:val="20"/>
        </w:rPr>
        <w:t xml:space="preserve"> составляет</w:t>
      </w:r>
      <w:proofErr w:type="gramEnd"/>
      <w:r w:rsidRPr="005703A3">
        <w:rPr>
          <w:rFonts w:ascii="Times New Roman" w:hAnsi="Times New Roman" w:cs="Times New Roman"/>
          <w:bCs/>
          <w:sz w:val="20"/>
          <w:szCs w:val="20"/>
        </w:rPr>
        <w:t xml:space="preserve"> 4</w:t>
      </w:r>
      <w:r w:rsidRPr="005703A3">
        <w:rPr>
          <w:rFonts w:ascii="Times New Roman" w:hAnsi="Times New Roman" w:cs="Times New Roman"/>
          <w:sz w:val="20"/>
          <w:szCs w:val="20"/>
        </w:rPr>
        <w:t>0 %.</w:t>
      </w:r>
    </w:p>
    <w:p w:rsidR="007F3CD8" w:rsidRPr="005703A3" w:rsidRDefault="007F3CD8" w:rsidP="007F3CD8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  <w:r w:rsidRPr="005703A3">
        <w:rPr>
          <w:rFonts w:ascii="Times New Roman" w:hAnsi="Times New Roman" w:cs="Times New Roman"/>
          <w:b/>
        </w:rPr>
        <w:t xml:space="preserve">– «Квалификация трудовых ресурсов (руководителей и ключевых специалистов), предлагаемых для выполнения работ», значимость показателя – </w:t>
      </w:r>
      <w:r w:rsidR="003333BD">
        <w:rPr>
          <w:rFonts w:ascii="Times New Roman" w:hAnsi="Times New Roman" w:cs="Times New Roman"/>
          <w:b/>
        </w:rPr>
        <w:t>50</w:t>
      </w:r>
      <w:r w:rsidRPr="005703A3">
        <w:rPr>
          <w:rFonts w:ascii="Times New Roman" w:hAnsi="Times New Roman" w:cs="Times New Roman"/>
          <w:b/>
        </w:rPr>
        <w:t>%.</w:t>
      </w:r>
    </w:p>
    <w:p w:rsidR="007F3CD8" w:rsidRPr="005703A3" w:rsidRDefault="007F3CD8" w:rsidP="007F3CD8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  <w:r w:rsidRPr="005703A3">
        <w:rPr>
          <w:rFonts w:ascii="Times New Roman" w:hAnsi="Times New Roman" w:cs="Times New Roman"/>
          <w:b/>
        </w:rPr>
        <w:t xml:space="preserve">- «Опыт участника по успешному выполнению работ, сопоставимого характера и объема», значимость показателя – </w:t>
      </w:r>
      <w:r w:rsidR="003333BD">
        <w:rPr>
          <w:rFonts w:ascii="Times New Roman" w:hAnsi="Times New Roman" w:cs="Times New Roman"/>
          <w:b/>
        </w:rPr>
        <w:t>50</w:t>
      </w:r>
      <w:r w:rsidRPr="005703A3">
        <w:rPr>
          <w:rFonts w:ascii="Times New Roman" w:hAnsi="Times New Roman" w:cs="Times New Roman"/>
          <w:b/>
        </w:rPr>
        <w:t>%.</w:t>
      </w:r>
    </w:p>
    <w:p w:rsidR="007F3CD8" w:rsidRPr="005703A3" w:rsidRDefault="007F3CD8" w:rsidP="007F3CD8">
      <w:pPr>
        <w:pStyle w:val="ConsPlusNormal"/>
        <w:ind w:firstLine="0"/>
        <w:jc w:val="both"/>
        <w:rPr>
          <w:rFonts w:ascii="Times New Roman" w:eastAsia="Calibri" w:hAnsi="Times New Roman" w:cs="Times New Roman"/>
          <w:lang w:bidi="en-US"/>
        </w:rPr>
      </w:pPr>
      <w:proofErr w:type="gramStart"/>
      <w:r w:rsidRPr="005703A3">
        <w:rPr>
          <w:rFonts w:ascii="Times New Roman" w:eastAsia="Calibri" w:hAnsi="Times New Roman" w:cs="Times New Roman"/>
          <w:bCs/>
          <w:lang w:bidi="en-US"/>
        </w:rPr>
        <w:t xml:space="preserve">Оценка заявок по показателю </w:t>
      </w:r>
      <w:r w:rsidRPr="005703A3">
        <w:rPr>
          <w:rFonts w:ascii="Times New Roman" w:eastAsia="Calibri" w:hAnsi="Times New Roman" w:cs="Times New Roman"/>
          <w:b/>
          <w:bCs/>
          <w:lang w:bidi="en-US"/>
        </w:rPr>
        <w:t>«Квалификация трудовых ресурсов (руководителей и ключевых специалистов), предлагаемых для выполнения работ»</w:t>
      </w:r>
      <w:r w:rsidRPr="005703A3">
        <w:rPr>
          <w:rFonts w:ascii="Times New Roman" w:eastAsia="Calibri" w:hAnsi="Times New Roman" w:cs="Times New Roman"/>
          <w:bCs/>
          <w:lang w:bidi="en-US"/>
        </w:rPr>
        <w:t xml:space="preserve"> </w:t>
      </w:r>
      <w:r w:rsidRPr="005703A3">
        <w:rPr>
          <w:rFonts w:ascii="Times New Roman" w:eastAsia="Calibri" w:hAnsi="Times New Roman" w:cs="Times New Roman"/>
          <w:lang w:bidi="en-US"/>
        </w:rPr>
        <w:t xml:space="preserve">осуществляется </w:t>
      </w:r>
      <w:r w:rsidRPr="005703A3">
        <w:rPr>
          <w:rFonts w:ascii="Times New Roman" w:eastAsia="Calibri" w:hAnsi="Times New Roman" w:cs="Times New Roman"/>
          <w:bCs/>
          <w:lang w:bidi="en-US"/>
        </w:rPr>
        <w:t xml:space="preserve">на основании предоставленной информации о количестве </w:t>
      </w:r>
      <w:r w:rsidRPr="005703A3">
        <w:rPr>
          <w:rFonts w:ascii="Times New Roman" w:eastAsia="Calibri" w:hAnsi="Times New Roman" w:cs="Times New Roman"/>
          <w:lang w:bidi="en-US"/>
        </w:rPr>
        <w:t xml:space="preserve">ключевых специалистов, </w:t>
      </w:r>
      <w:r w:rsidRPr="005703A3">
        <w:rPr>
          <w:rFonts w:ascii="Times New Roman" w:eastAsia="Calibri" w:hAnsi="Times New Roman" w:cs="Times New Roman"/>
          <w:kern w:val="2"/>
          <w:lang w:bidi="en-US"/>
        </w:rPr>
        <w:t>находящихся в трудовых отношений с участником конкурса</w:t>
      </w:r>
      <w:r w:rsidR="003333BD">
        <w:rPr>
          <w:rFonts w:ascii="Times New Roman" w:eastAsia="Calibri" w:hAnsi="Times New Roman" w:cs="Times New Roman"/>
          <w:kern w:val="2"/>
          <w:lang w:bidi="en-US"/>
        </w:rPr>
        <w:t xml:space="preserve"> с ограниченным участием в электронной форме.</w:t>
      </w:r>
      <w:r w:rsidRPr="005703A3">
        <w:rPr>
          <w:rFonts w:ascii="Times New Roman" w:eastAsia="Calibri" w:hAnsi="Times New Roman" w:cs="Times New Roman"/>
          <w:kern w:val="2"/>
          <w:lang w:bidi="en-US"/>
        </w:rPr>
        <w:t xml:space="preserve"> </w:t>
      </w:r>
      <w:proofErr w:type="gramEnd"/>
    </w:p>
    <w:p w:rsidR="007F3CD8" w:rsidRPr="005703A3" w:rsidRDefault="007F3CD8" w:rsidP="007F3CD8">
      <w:pPr>
        <w:contextualSpacing/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>Данные о наличии специалистов предоставляются по форме (Форма № 1).</w:t>
      </w:r>
    </w:p>
    <w:p w:rsidR="007F3CD8" w:rsidRPr="003333BD" w:rsidRDefault="007F3CD8" w:rsidP="007F3CD8">
      <w:pPr>
        <w:rPr>
          <w:rFonts w:ascii="Times New Roman" w:hAnsi="Times New Roman" w:cs="Times New Roman"/>
          <w:sz w:val="20"/>
          <w:szCs w:val="20"/>
        </w:rPr>
      </w:pPr>
      <w:r w:rsidRPr="003333BD">
        <w:rPr>
          <w:rFonts w:ascii="Times New Roman" w:hAnsi="Times New Roman" w:cs="Times New Roman"/>
          <w:sz w:val="20"/>
          <w:szCs w:val="20"/>
        </w:rPr>
        <w:t xml:space="preserve">Участник </w:t>
      </w:r>
      <w:r w:rsidR="003333BD" w:rsidRPr="003333BD">
        <w:rPr>
          <w:rFonts w:ascii="Times New Roman" w:eastAsia="Calibri" w:hAnsi="Times New Roman" w:cs="Times New Roman"/>
          <w:kern w:val="2"/>
          <w:sz w:val="20"/>
          <w:szCs w:val="20"/>
          <w:lang w:bidi="en-US"/>
        </w:rPr>
        <w:t xml:space="preserve">конкурса с ограниченным участием в электронной форме </w:t>
      </w:r>
      <w:r w:rsidRPr="003333BD">
        <w:rPr>
          <w:rFonts w:ascii="Times New Roman" w:hAnsi="Times New Roman" w:cs="Times New Roman"/>
          <w:sz w:val="20"/>
          <w:szCs w:val="20"/>
        </w:rPr>
        <w:t xml:space="preserve">подтверждает наличие указанных специалистов для выполнения работ следующими документами в составе заявки: </w:t>
      </w:r>
    </w:p>
    <w:p w:rsidR="007F3CD8" w:rsidRPr="005703A3" w:rsidRDefault="007F3CD8" w:rsidP="007F3CD8">
      <w:pPr>
        <w:rPr>
          <w:rFonts w:ascii="Times New Roman" w:hAnsi="Times New Roman" w:cs="Times New Roman"/>
          <w:sz w:val="20"/>
          <w:szCs w:val="20"/>
        </w:rPr>
      </w:pPr>
      <w:r w:rsidRPr="005703A3">
        <w:rPr>
          <w:rFonts w:ascii="Times New Roman" w:hAnsi="Times New Roman" w:cs="Times New Roman"/>
          <w:sz w:val="20"/>
          <w:szCs w:val="20"/>
        </w:rPr>
        <w:t xml:space="preserve">- </w:t>
      </w:r>
      <w:r w:rsidRPr="005703A3">
        <w:rPr>
          <w:rFonts w:ascii="Times New Roman" w:hAnsi="Times New Roman" w:cs="Times New Roman"/>
          <w:sz w:val="20"/>
          <w:szCs w:val="20"/>
          <w:lang w:eastAsia="ar-SA"/>
        </w:rPr>
        <w:t>копиями трудовых книжек (трудовых договоров, соглашений,</w:t>
      </w:r>
      <w:r w:rsidRPr="005703A3">
        <w:rPr>
          <w:rFonts w:ascii="Times New Roman" w:hAnsi="Times New Roman" w:cs="Times New Roman"/>
          <w:sz w:val="20"/>
          <w:szCs w:val="20"/>
        </w:rPr>
        <w:t xml:space="preserve"> подтверждающих </w:t>
      </w:r>
      <w:proofErr w:type="spellStart"/>
      <w:r w:rsidRPr="005703A3">
        <w:rPr>
          <w:rFonts w:ascii="Times New Roman" w:hAnsi="Times New Roman" w:cs="Times New Roman"/>
          <w:sz w:val="20"/>
          <w:szCs w:val="20"/>
        </w:rPr>
        <w:t>взимоотношения</w:t>
      </w:r>
      <w:proofErr w:type="spellEnd"/>
      <w:r w:rsidRPr="005703A3">
        <w:rPr>
          <w:rFonts w:ascii="Times New Roman" w:hAnsi="Times New Roman" w:cs="Times New Roman"/>
          <w:sz w:val="20"/>
          <w:szCs w:val="20"/>
        </w:rPr>
        <w:t xml:space="preserve"> со специалистами, </w:t>
      </w:r>
      <w:r w:rsidRPr="005703A3">
        <w:rPr>
          <w:rFonts w:ascii="Times New Roman" w:eastAsia="Calibri" w:hAnsi="Times New Roman" w:cs="Times New Roman"/>
          <w:kern w:val="2"/>
          <w:sz w:val="20"/>
          <w:szCs w:val="20"/>
          <w:lang w:bidi="en-US"/>
        </w:rPr>
        <w:t xml:space="preserve">находящихся в штате организации участника </w:t>
      </w:r>
      <w:r w:rsidR="003333BD" w:rsidRPr="003333BD">
        <w:rPr>
          <w:rFonts w:ascii="Times New Roman" w:eastAsia="Calibri" w:hAnsi="Times New Roman" w:cs="Times New Roman"/>
          <w:kern w:val="2"/>
          <w:sz w:val="20"/>
          <w:szCs w:val="20"/>
          <w:lang w:bidi="en-US"/>
        </w:rPr>
        <w:t>конкурса с ограниченным участием</w:t>
      </w:r>
      <w:r w:rsidRPr="005703A3">
        <w:rPr>
          <w:rFonts w:ascii="Times New Roman" w:hAnsi="Times New Roman" w:cs="Times New Roman"/>
          <w:sz w:val="20"/>
          <w:szCs w:val="20"/>
        </w:rPr>
        <w:t xml:space="preserve">);  </w:t>
      </w:r>
    </w:p>
    <w:p w:rsidR="007F3CD8" w:rsidRPr="005703A3" w:rsidRDefault="007F3CD8" w:rsidP="007F3CD8">
      <w:pPr>
        <w:autoSpaceDE w:val="0"/>
        <w:rPr>
          <w:rFonts w:ascii="Times New Roman" w:hAnsi="Times New Roman" w:cs="Times New Roman"/>
          <w:sz w:val="20"/>
          <w:szCs w:val="20"/>
          <w:lang w:eastAsia="ar-SA"/>
        </w:rPr>
      </w:pPr>
      <w:r w:rsidRPr="005703A3">
        <w:rPr>
          <w:rFonts w:ascii="Times New Roman" w:hAnsi="Times New Roman" w:cs="Times New Roman"/>
          <w:sz w:val="20"/>
          <w:szCs w:val="20"/>
          <w:lang w:eastAsia="ar-SA"/>
        </w:rPr>
        <w:t>- медицинская книжка;</w:t>
      </w:r>
    </w:p>
    <w:p w:rsidR="007F3CD8" w:rsidRPr="005703A3" w:rsidRDefault="007F3CD8" w:rsidP="007F3CD8">
      <w:pPr>
        <w:autoSpaceDE w:val="0"/>
        <w:rPr>
          <w:rFonts w:ascii="Times New Roman" w:hAnsi="Times New Roman" w:cs="Times New Roman"/>
          <w:sz w:val="20"/>
          <w:szCs w:val="20"/>
          <w:lang w:eastAsia="ar-SA"/>
        </w:rPr>
      </w:pPr>
      <w:r w:rsidRPr="005703A3"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 w:rsidRPr="005703A3">
        <w:rPr>
          <w:rFonts w:ascii="Times New Roman" w:hAnsi="Times New Roman" w:cs="Times New Roman"/>
          <w:sz w:val="20"/>
          <w:szCs w:val="20"/>
        </w:rPr>
        <w:t xml:space="preserve"> В СЛУЧАЕ РАЗНАЧТЕНИЯ ФАМИЛИИ СПЕЦИАЛИСТОВ В ДОКУМЕНТЕ ОБ ОБРАЗОВАНИИ И ТРУДОВОЙ КНИЖКЕ, НЕОБХОДИМО </w:t>
      </w:r>
      <w:proofErr w:type="gramStart"/>
      <w:r w:rsidRPr="005703A3">
        <w:rPr>
          <w:rFonts w:ascii="Times New Roman" w:hAnsi="Times New Roman" w:cs="Times New Roman"/>
          <w:sz w:val="20"/>
          <w:szCs w:val="20"/>
        </w:rPr>
        <w:t>ПРЕДОСТАВИТЬ ДОКУМЕНТ</w:t>
      </w:r>
      <w:proofErr w:type="gramEnd"/>
      <w:r w:rsidRPr="005703A3">
        <w:rPr>
          <w:rFonts w:ascii="Times New Roman" w:hAnsi="Times New Roman" w:cs="Times New Roman"/>
          <w:sz w:val="20"/>
          <w:szCs w:val="20"/>
        </w:rPr>
        <w:t>, ПОДВЕРДАЮЩИЙ СМЕНУ ФАМИЛИИ (НАПРИМЕР, СВИДЕТЕЛЬСТВО О ЗАКЛЮЧЕНИИ БРАКА).</w:t>
      </w:r>
    </w:p>
    <w:p w:rsidR="007F3CD8" w:rsidRPr="005703A3" w:rsidRDefault="007F3CD8" w:rsidP="007F3CD8">
      <w:pPr>
        <w:pStyle w:val="Style1"/>
        <w:widowControl/>
        <w:spacing w:before="19"/>
        <w:ind w:firstLine="0"/>
        <w:rPr>
          <w:rStyle w:val="FontStyle19"/>
          <w:sz w:val="20"/>
          <w:szCs w:val="20"/>
        </w:rPr>
      </w:pPr>
      <w:r w:rsidRPr="005703A3">
        <w:rPr>
          <w:rStyle w:val="FontStyle19"/>
          <w:sz w:val="20"/>
          <w:szCs w:val="20"/>
        </w:rPr>
        <w:lastRenderedPageBreak/>
        <w:t xml:space="preserve">Для оценки по показателю </w:t>
      </w:r>
      <w:r w:rsidRPr="005703A3">
        <w:rPr>
          <w:rFonts w:eastAsia="Calibri"/>
          <w:b/>
          <w:bCs/>
          <w:sz w:val="20"/>
          <w:szCs w:val="20"/>
          <w:lang w:bidi="en-US"/>
        </w:rPr>
        <w:t>«Квалификация трудовых ресурсов (руководителей и ключевых специалистов), предлагаемых для выполнения работ»</w:t>
      </w:r>
      <w:r w:rsidRPr="005703A3">
        <w:rPr>
          <w:rFonts w:eastAsia="Calibri"/>
          <w:bCs/>
          <w:sz w:val="20"/>
          <w:szCs w:val="20"/>
          <w:lang w:bidi="en-US"/>
        </w:rPr>
        <w:t xml:space="preserve"> </w:t>
      </w:r>
      <w:r w:rsidRPr="005703A3">
        <w:rPr>
          <w:rStyle w:val="FontStyle19"/>
          <w:sz w:val="20"/>
          <w:szCs w:val="20"/>
        </w:rPr>
        <w:t xml:space="preserve"> используется 100-балльная шкала:</w:t>
      </w:r>
    </w:p>
    <w:p w:rsidR="007F3CD8" w:rsidRPr="005703A3" w:rsidRDefault="007F3CD8" w:rsidP="007F3CD8">
      <w:pPr>
        <w:pStyle w:val="Style1"/>
        <w:widowControl/>
        <w:spacing w:before="19"/>
        <w:ind w:firstLine="0"/>
        <w:rPr>
          <w:rStyle w:val="FontStyle19"/>
          <w:sz w:val="20"/>
          <w:szCs w:val="20"/>
        </w:rPr>
      </w:pPr>
    </w:p>
    <w:p w:rsidR="007F3CD8" w:rsidRPr="005703A3" w:rsidRDefault="007F3CD8" w:rsidP="007F3CD8">
      <w:pPr>
        <w:pStyle w:val="Style1"/>
        <w:widowControl/>
        <w:spacing w:before="19"/>
        <w:ind w:firstLine="0"/>
        <w:rPr>
          <w:rStyle w:val="FontStyle19"/>
          <w:sz w:val="20"/>
          <w:szCs w:val="20"/>
        </w:rPr>
      </w:pPr>
    </w:p>
    <w:p w:rsidR="007F3CD8" w:rsidRPr="005703A3" w:rsidRDefault="007F3CD8" w:rsidP="007F3CD8">
      <w:pPr>
        <w:pStyle w:val="Style1"/>
        <w:widowControl/>
        <w:spacing w:before="19"/>
        <w:ind w:firstLine="0"/>
        <w:rPr>
          <w:rStyle w:val="FontStyle19"/>
          <w:sz w:val="20"/>
          <w:szCs w:val="20"/>
        </w:rPr>
      </w:pPr>
    </w:p>
    <w:p w:rsidR="007F3CD8" w:rsidRPr="005703A3" w:rsidRDefault="007F3CD8" w:rsidP="007F3CD8">
      <w:pPr>
        <w:pStyle w:val="Style1"/>
        <w:widowControl/>
        <w:spacing w:before="19"/>
        <w:ind w:firstLine="0"/>
        <w:rPr>
          <w:rStyle w:val="FontStyle19"/>
          <w:sz w:val="20"/>
          <w:szCs w:val="20"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5659"/>
      </w:tblGrid>
      <w:tr w:rsidR="007F3CD8" w:rsidRPr="005703A3" w:rsidTr="008F611D">
        <w:trPr>
          <w:jc w:val="center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D8" w:rsidRPr="005703A3" w:rsidRDefault="007F3CD8" w:rsidP="008F611D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D8" w:rsidRPr="005703A3" w:rsidRDefault="007F3CD8" w:rsidP="008F611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Style w:val="FontStyle18"/>
                <w:sz w:val="20"/>
                <w:szCs w:val="20"/>
              </w:rPr>
              <w:t>Количество баллов</w:t>
            </w:r>
          </w:p>
        </w:tc>
      </w:tr>
      <w:tr w:rsidR="007F3CD8" w:rsidRPr="005703A3" w:rsidTr="008F611D">
        <w:trPr>
          <w:trHeight w:val="2333"/>
          <w:jc w:val="center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D8" w:rsidRPr="005703A3" w:rsidRDefault="007F3CD8" w:rsidP="00237CA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штатных работников, </w:t>
            </w:r>
            <w:r w:rsidR="00237CA2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bidi="en-US"/>
              </w:rPr>
              <w:t>имеющих действующую медицинскую книжку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D8" w:rsidRPr="005703A3" w:rsidRDefault="007F3CD8" w:rsidP="008F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>1 специалист = 10 баллов (10/1=10);</w:t>
            </w:r>
          </w:p>
          <w:p w:rsidR="007F3CD8" w:rsidRPr="005703A3" w:rsidRDefault="007F3CD8" w:rsidP="008F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>2 специалиста = 20 баллов (20/2=10);</w:t>
            </w:r>
          </w:p>
          <w:p w:rsidR="007F3CD8" w:rsidRPr="005703A3" w:rsidRDefault="007F3CD8" w:rsidP="008F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>3 специалиста = 30 баллов (30/3=10);</w:t>
            </w:r>
          </w:p>
          <w:p w:rsidR="007F3CD8" w:rsidRPr="005703A3" w:rsidRDefault="007F3CD8" w:rsidP="008F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>4 специалиста = 40 баллов (40/4=10);</w:t>
            </w:r>
          </w:p>
          <w:p w:rsidR="007F3CD8" w:rsidRPr="005703A3" w:rsidRDefault="007F3CD8" w:rsidP="008F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>5 специалистов = 50 баллов (50/5=10);</w:t>
            </w:r>
          </w:p>
          <w:p w:rsidR="007F3CD8" w:rsidRPr="005703A3" w:rsidRDefault="007F3CD8" w:rsidP="008F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>6 специалистов = 60 баллов (60/6=10);</w:t>
            </w:r>
          </w:p>
          <w:p w:rsidR="007F3CD8" w:rsidRPr="005703A3" w:rsidRDefault="007F3CD8" w:rsidP="008F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>7 специалистов = 70 баллов (70/7=10);</w:t>
            </w:r>
          </w:p>
          <w:p w:rsidR="007F3CD8" w:rsidRPr="005703A3" w:rsidRDefault="007F3CD8" w:rsidP="008F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>8 специалистов = 80 баллов (80/8=10);</w:t>
            </w:r>
          </w:p>
          <w:p w:rsidR="007F3CD8" w:rsidRPr="005703A3" w:rsidRDefault="007F3CD8" w:rsidP="008F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>9 специалистов = 90 баллов (90/9=10);</w:t>
            </w:r>
          </w:p>
          <w:p w:rsidR="007F3CD8" w:rsidRPr="005703A3" w:rsidRDefault="007F3CD8" w:rsidP="008F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hAnsi="Times New Roman" w:cs="Times New Roman"/>
                <w:sz w:val="20"/>
                <w:szCs w:val="20"/>
              </w:rPr>
              <w:t>10 специалистов = 100 баллов (100/10=10).</w:t>
            </w:r>
          </w:p>
        </w:tc>
      </w:tr>
    </w:tbl>
    <w:p w:rsidR="007F3CD8" w:rsidRPr="005703A3" w:rsidRDefault="007F3CD8" w:rsidP="007F3CD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ar-SA"/>
        </w:rPr>
      </w:pPr>
      <w:r w:rsidRPr="005703A3">
        <w:rPr>
          <w:rFonts w:ascii="Times New Roman" w:hAnsi="Times New Roman" w:cs="Times New Roman"/>
          <w:bCs/>
          <w:sz w:val="20"/>
          <w:szCs w:val="20"/>
        </w:rPr>
        <w:t xml:space="preserve">Значимость показателя «Квалификация трудовых ресурсов (руководителей и ключевых специалистов), предлагаемых для выполнения работ» составляет </w:t>
      </w:r>
      <w:r w:rsidR="003333BD">
        <w:rPr>
          <w:rFonts w:ascii="Times New Roman" w:hAnsi="Times New Roman" w:cs="Times New Roman"/>
          <w:bCs/>
          <w:sz w:val="20"/>
          <w:szCs w:val="20"/>
        </w:rPr>
        <w:t>50</w:t>
      </w:r>
      <w:r w:rsidRPr="005703A3">
        <w:rPr>
          <w:rFonts w:ascii="Times New Roman" w:hAnsi="Times New Roman" w:cs="Times New Roman"/>
          <w:bCs/>
          <w:sz w:val="20"/>
          <w:szCs w:val="20"/>
        </w:rPr>
        <w:t xml:space="preserve"> % (к</w:t>
      </w:r>
      <w:r w:rsidRPr="005703A3">
        <w:rPr>
          <w:rFonts w:ascii="Times New Roman" w:hAnsi="Times New Roman" w:cs="Times New Roman"/>
          <w:color w:val="000000"/>
          <w:sz w:val="20"/>
          <w:szCs w:val="20"/>
        </w:rPr>
        <w:t>оэффициент значимости – 0,</w:t>
      </w:r>
      <w:r w:rsidR="003333BD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5703A3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:rsidR="007F3CD8" w:rsidRPr="005703A3" w:rsidRDefault="007F3CD8" w:rsidP="005703A3">
      <w:pPr>
        <w:pStyle w:val="Style1"/>
        <w:widowControl/>
        <w:spacing w:before="19"/>
        <w:ind w:firstLine="0"/>
        <w:jc w:val="both"/>
        <w:rPr>
          <w:rStyle w:val="FontStyle19"/>
          <w:sz w:val="20"/>
          <w:szCs w:val="20"/>
        </w:rPr>
      </w:pPr>
      <w:r w:rsidRPr="005703A3">
        <w:rPr>
          <w:rFonts w:eastAsia="Calibri"/>
          <w:bCs/>
          <w:sz w:val="20"/>
          <w:szCs w:val="20"/>
          <w:lang w:eastAsia="en-US" w:bidi="en-US"/>
        </w:rPr>
        <w:t>4.2.2.</w:t>
      </w:r>
      <w:r w:rsidRPr="005703A3">
        <w:rPr>
          <w:rStyle w:val="FontStyle19"/>
          <w:sz w:val="20"/>
          <w:szCs w:val="20"/>
        </w:rPr>
        <w:t xml:space="preserve"> Для оценки по показателю </w:t>
      </w:r>
      <w:r w:rsidRPr="005703A3">
        <w:rPr>
          <w:sz w:val="20"/>
          <w:szCs w:val="20"/>
        </w:rPr>
        <w:t>«Опыт участника по успешному выполнению работ, сопоставимого характера и объема»</w:t>
      </w:r>
      <w:r w:rsidRPr="005703A3">
        <w:rPr>
          <w:rStyle w:val="FontStyle19"/>
          <w:sz w:val="20"/>
          <w:szCs w:val="20"/>
        </w:rPr>
        <w:t xml:space="preserve"> используется 100-балльная шкала:</w:t>
      </w:r>
    </w:p>
    <w:p w:rsidR="005703A3" w:rsidRPr="007F3CD8" w:rsidRDefault="005703A3" w:rsidP="007F3CD8">
      <w:pPr>
        <w:pStyle w:val="Style1"/>
        <w:widowControl/>
        <w:spacing w:before="19"/>
        <w:ind w:firstLine="0"/>
        <w:rPr>
          <w:rStyle w:val="FontStyle19"/>
          <w:b w:val="0"/>
          <w:sz w:val="24"/>
          <w:szCs w:val="24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96"/>
        <w:gridCol w:w="1842"/>
        <w:gridCol w:w="2411"/>
      </w:tblGrid>
      <w:tr w:rsidR="007F3CD8" w:rsidRPr="007F3CD8" w:rsidTr="008F611D"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D8" w:rsidRPr="007F3CD8" w:rsidRDefault="007F3CD8" w:rsidP="008F611D">
            <w:pPr>
              <w:pStyle w:val="Style8"/>
              <w:widowControl/>
              <w:spacing w:line="240" w:lineRule="auto"/>
              <w:jc w:val="left"/>
              <w:rPr>
                <w:rStyle w:val="FontStyle18"/>
                <w:b w:val="0"/>
                <w:sz w:val="24"/>
                <w:szCs w:val="24"/>
              </w:rPr>
            </w:pPr>
            <w:r w:rsidRPr="007F3CD8">
              <w:rPr>
                <w:rStyle w:val="FontStyle18"/>
                <w:sz w:val="24"/>
                <w:szCs w:val="24"/>
              </w:rPr>
              <w:t>Показатели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3CD8" w:rsidRPr="007F3CD8" w:rsidRDefault="007F3CD8" w:rsidP="008F611D">
            <w:pPr>
              <w:pStyle w:val="Style8"/>
              <w:widowControl/>
              <w:rPr>
                <w:rStyle w:val="FontStyle18"/>
                <w:b w:val="0"/>
                <w:sz w:val="24"/>
                <w:szCs w:val="24"/>
              </w:rPr>
            </w:pPr>
            <w:r w:rsidRPr="007F3CD8">
              <w:rPr>
                <w:rStyle w:val="FontStyle18"/>
                <w:sz w:val="24"/>
                <w:szCs w:val="24"/>
              </w:rPr>
              <w:t>Количество баллов</w:t>
            </w:r>
          </w:p>
        </w:tc>
      </w:tr>
      <w:tr w:rsidR="007F3CD8" w:rsidRPr="007F3CD8" w:rsidTr="008F611D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D8" w:rsidRPr="007F3CD8" w:rsidRDefault="007F3CD8" w:rsidP="008F611D">
            <w:pPr>
              <w:pStyle w:val="Style3"/>
              <w:widowControl/>
              <w:spacing w:line="274" w:lineRule="exact"/>
              <w:ind w:firstLine="0"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7F3CD8">
              <w:rPr>
                <w:rStyle w:val="FontStyle19"/>
                <w:sz w:val="24"/>
                <w:szCs w:val="24"/>
              </w:rPr>
              <w:t>Наличие    опыта    исполнения    (с учетом правопреемства) контракта (договора) на выполнение аналогичных предмету конкурса</w:t>
            </w:r>
            <w:r w:rsidR="003333BD">
              <w:rPr>
                <w:rStyle w:val="FontStyle19"/>
                <w:sz w:val="24"/>
                <w:szCs w:val="24"/>
              </w:rPr>
              <w:t xml:space="preserve"> с ограниченным участием</w:t>
            </w:r>
            <w:r w:rsidRPr="007F3CD8">
              <w:rPr>
                <w:rStyle w:val="FontStyle19"/>
                <w:sz w:val="24"/>
                <w:szCs w:val="24"/>
              </w:rPr>
              <w:t xml:space="preserve"> работ. Контракты, договоры (цены лота), на </w:t>
            </w:r>
            <w:proofErr w:type="gramStart"/>
            <w:r w:rsidRPr="007F3CD8">
              <w:rPr>
                <w:rStyle w:val="FontStyle19"/>
                <w:sz w:val="24"/>
                <w:szCs w:val="24"/>
              </w:rPr>
              <w:t>право</w:t>
            </w:r>
            <w:proofErr w:type="gramEnd"/>
            <w:r w:rsidRPr="007F3CD8">
              <w:rPr>
                <w:rStyle w:val="FontStyle19"/>
                <w:sz w:val="24"/>
                <w:szCs w:val="24"/>
              </w:rPr>
              <w:t xml:space="preserve"> заключить который   проводится   закупка.</w:t>
            </w:r>
          </w:p>
          <w:p w:rsidR="007F3CD8" w:rsidRDefault="007F3CD8" w:rsidP="008F611D">
            <w:pPr>
              <w:pStyle w:val="Style3"/>
              <w:widowControl/>
              <w:spacing w:line="274" w:lineRule="exact"/>
              <w:ind w:firstLine="0"/>
              <w:jc w:val="both"/>
              <w:rPr>
                <w:rStyle w:val="FontStyle19"/>
                <w:sz w:val="24"/>
                <w:szCs w:val="24"/>
              </w:rPr>
            </w:pPr>
            <w:r w:rsidRPr="007F3CD8">
              <w:rPr>
                <w:rStyle w:val="FontStyle19"/>
                <w:sz w:val="24"/>
                <w:szCs w:val="24"/>
              </w:rPr>
              <w:t>Аналогичными работами считаются следующие: работы:</w:t>
            </w:r>
          </w:p>
          <w:p w:rsidR="00EA479F" w:rsidRPr="007F3CD8" w:rsidRDefault="00EA479F" w:rsidP="008F611D">
            <w:pPr>
              <w:pStyle w:val="Style3"/>
              <w:widowControl/>
              <w:spacing w:line="274" w:lineRule="exact"/>
              <w:ind w:firstLine="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- контракты/договоры, заключенные по выполнению услуг по организации горячего питания в </w:t>
            </w:r>
            <w:r w:rsidR="00120854">
              <w:rPr>
                <w:rStyle w:val="FontStyle19"/>
                <w:sz w:val="24"/>
                <w:szCs w:val="24"/>
              </w:rPr>
              <w:t xml:space="preserve">государственных или муниципальных </w:t>
            </w:r>
            <w:r>
              <w:rPr>
                <w:rStyle w:val="FontStyle19"/>
                <w:sz w:val="24"/>
                <w:szCs w:val="24"/>
              </w:rPr>
              <w:t>учреждениях.</w:t>
            </w:r>
          </w:p>
          <w:p w:rsidR="007F3CD8" w:rsidRPr="007F3CD8" w:rsidRDefault="007F3CD8" w:rsidP="008F611D">
            <w:pPr>
              <w:autoSpaceDE w:val="0"/>
              <w:autoSpaceDN w:val="0"/>
              <w:adjustRightInd w:val="0"/>
              <w:rPr>
                <w:rStyle w:val="FontStyle19"/>
                <w:rFonts w:eastAsia="Calibri"/>
                <w:sz w:val="24"/>
                <w:szCs w:val="24"/>
                <w:lang w:eastAsia="en-US"/>
              </w:rPr>
            </w:pPr>
            <w:r w:rsidRPr="007F3CD8">
              <w:rPr>
                <w:rStyle w:val="FontStyle19"/>
                <w:sz w:val="24"/>
                <w:szCs w:val="24"/>
              </w:rPr>
              <w:t xml:space="preserve">- Качественная характеристика: </w:t>
            </w:r>
            <w:r w:rsidR="005703A3">
              <w:rPr>
                <w:rStyle w:val="FontStyle19"/>
                <w:sz w:val="24"/>
                <w:szCs w:val="24"/>
              </w:rPr>
              <w:t>услуги по организации горячего питания в учреждениях</w:t>
            </w:r>
            <w:r w:rsidRPr="007F3CD8">
              <w:rPr>
                <w:rStyle w:val="FontStyle19"/>
                <w:sz w:val="24"/>
                <w:szCs w:val="24"/>
              </w:rPr>
              <w:t xml:space="preserve"> </w:t>
            </w:r>
            <w:r w:rsidRPr="007F3C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за последние 3 года до даты подачи заявки на участие в соответствующем конкурсе</w:t>
            </w:r>
            <w:r w:rsidRPr="007F3CD8">
              <w:rPr>
                <w:rStyle w:val="FontStyle19"/>
                <w:sz w:val="24"/>
                <w:szCs w:val="24"/>
              </w:rPr>
              <w:t>;</w:t>
            </w:r>
          </w:p>
          <w:p w:rsidR="007F3CD8" w:rsidRPr="007F3CD8" w:rsidRDefault="007F3CD8" w:rsidP="00120854">
            <w:pPr>
              <w:pStyle w:val="Style3"/>
              <w:widowControl/>
              <w:spacing w:line="274" w:lineRule="exact"/>
              <w:ind w:firstLine="0"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7F3CD8">
              <w:rPr>
                <w:rStyle w:val="FontStyle19"/>
                <w:sz w:val="24"/>
                <w:szCs w:val="24"/>
              </w:rPr>
              <w:t xml:space="preserve">- Количественная характеристика: цена контрактов (договоров) должна быть не менее </w:t>
            </w:r>
            <w:r w:rsidR="00120854">
              <w:rPr>
                <w:rStyle w:val="FontStyle19"/>
                <w:sz w:val="24"/>
                <w:szCs w:val="24"/>
              </w:rPr>
              <w:t>30</w:t>
            </w:r>
            <w:r w:rsidRPr="007F3CD8">
              <w:rPr>
                <w:rStyle w:val="FontStyle19"/>
                <w:sz w:val="24"/>
                <w:szCs w:val="24"/>
              </w:rPr>
              <w:t>% от начальной (максимальной) цены контракта.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D8" w:rsidRPr="007F3CD8" w:rsidRDefault="007F3CD8" w:rsidP="008F611D">
            <w:pPr>
              <w:pStyle w:val="Style7"/>
              <w:widowControl/>
              <w:spacing w:line="274" w:lineRule="exact"/>
              <w:jc w:val="left"/>
              <w:rPr>
                <w:rStyle w:val="FontStyle19"/>
                <w:b w:val="0"/>
                <w:sz w:val="24"/>
                <w:szCs w:val="24"/>
              </w:rPr>
            </w:pPr>
            <w:r w:rsidRPr="007F3CD8">
              <w:rPr>
                <w:rStyle w:val="FontStyle19"/>
                <w:sz w:val="24"/>
                <w:szCs w:val="24"/>
              </w:rPr>
              <w:t>Отсутствие информации и/или подтверждающих документов.</w:t>
            </w:r>
          </w:p>
          <w:p w:rsidR="007F3CD8" w:rsidRPr="007F3CD8" w:rsidRDefault="007F3CD8" w:rsidP="008F611D">
            <w:pPr>
              <w:pStyle w:val="Style3"/>
              <w:widowControl/>
              <w:spacing w:line="240" w:lineRule="auto"/>
              <w:ind w:firstLine="0"/>
              <w:rPr>
                <w:rStyle w:val="FontStyle19"/>
                <w:b w:val="0"/>
                <w:sz w:val="24"/>
                <w:szCs w:val="24"/>
              </w:rPr>
            </w:pPr>
          </w:p>
          <w:p w:rsidR="007F3CD8" w:rsidRPr="007F3CD8" w:rsidRDefault="007F3CD8" w:rsidP="008F611D">
            <w:pPr>
              <w:pStyle w:val="Style3"/>
              <w:widowControl/>
              <w:spacing w:line="240" w:lineRule="auto"/>
              <w:ind w:firstLine="0"/>
              <w:rPr>
                <w:rStyle w:val="FontStyle19"/>
                <w:b w:val="0"/>
                <w:sz w:val="24"/>
                <w:szCs w:val="24"/>
              </w:rPr>
            </w:pPr>
          </w:p>
          <w:p w:rsidR="007F3CD8" w:rsidRPr="007F3CD8" w:rsidRDefault="007F3CD8" w:rsidP="008F611D">
            <w:pPr>
              <w:pStyle w:val="Style3"/>
              <w:widowControl/>
              <w:spacing w:line="240" w:lineRule="auto"/>
              <w:ind w:firstLine="0"/>
              <w:rPr>
                <w:rStyle w:val="FontStyle19"/>
                <w:b w:val="0"/>
                <w:sz w:val="24"/>
                <w:szCs w:val="24"/>
              </w:rPr>
            </w:pPr>
          </w:p>
          <w:p w:rsidR="007F3CD8" w:rsidRPr="007F3CD8" w:rsidRDefault="007F3CD8" w:rsidP="008F611D">
            <w:pPr>
              <w:pStyle w:val="Style3"/>
              <w:widowControl/>
              <w:spacing w:line="240" w:lineRule="auto"/>
              <w:ind w:firstLine="0"/>
              <w:rPr>
                <w:rStyle w:val="FontStyle19"/>
                <w:b w:val="0"/>
                <w:sz w:val="24"/>
                <w:szCs w:val="24"/>
              </w:rPr>
            </w:pPr>
          </w:p>
          <w:p w:rsidR="007F3CD8" w:rsidRPr="007F3CD8" w:rsidRDefault="007F3CD8" w:rsidP="008F611D">
            <w:pPr>
              <w:pStyle w:val="Style3"/>
              <w:widowControl/>
              <w:spacing w:line="240" w:lineRule="auto"/>
              <w:ind w:firstLine="0"/>
              <w:rPr>
                <w:rStyle w:val="FontStyle19"/>
                <w:b w:val="0"/>
                <w:sz w:val="24"/>
                <w:szCs w:val="24"/>
              </w:rPr>
            </w:pPr>
          </w:p>
          <w:p w:rsidR="007F3CD8" w:rsidRPr="007F3CD8" w:rsidRDefault="007F3CD8" w:rsidP="008F611D">
            <w:pPr>
              <w:pStyle w:val="Style3"/>
              <w:widowControl/>
              <w:spacing w:line="240" w:lineRule="auto"/>
              <w:ind w:firstLine="0"/>
              <w:rPr>
                <w:rStyle w:val="FontStyle19"/>
                <w:b w:val="0"/>
                <w:sz w:val="24"/>
                <w:szCs w:val="24"/>
              </w:rPr>
            </w:pPr>
          </w:p>
          <w:p w:rsidR="007F3CD8" w:rsidRPr="007F3CD8" w:rsidRDefault="007F3CD8" w:rsidP="008F611D">
            <w:pPr>
              <w:pStyle w:val="Style3"/>
              <w:widowControl/>
              <w:spacing w:line="240" w:lineRule="auto"/>
              <w:ind w:firstLine="0"/>
              <w:rPr>
                <w:rStyle w:val="FontStyle19"/>
                <w:b w:val="0"/>
                <w:sz w:val="24"/>
                <w:szCs w:val="24"/>
              </w:rPr>
            </w:pPr>
          </w:p>
          <w:p w:rsidR="007F3CD8" w:rsidRPr="007F3CD8" w:rsidRDefault="007F3CD8" w:rsidP="008F611D">
            <w:pPr>
              <w:pStyle w:val="Style3"/>
              <w:widowControl/>
              <w:spacing w:line="240" w:lineRule="auto"/>
              <w:ind w:firstLine="0"/>
              <w:rPr>
                <w:rStyle w:val="FontStyle19"/>
                <w:b w:val="0"/>
                <w:sz w:val="24"/>
                <w:szCs w:val="24"/>
              </w:rPr>
            </w:pPr>
          </w:p>
          <w:p w:rsidR="007F3CD8" w:rsidRPr="007F3CD8" w:rsidRDefault="007F3CD8" w:rsidP="008F611D">
            <w:pPr>
              <w:pStyle w:val="Style3"/>
              <w:widowControl/>
              <w:spacing w:line="240" w:lineRule="auto"/>
              <w:ind w:firstLine="0"/>
              <w:rPr>
                <w:rStyle w:val="FontStyle19"/>
                <w:b w:val="0"/>
                <w:sz w:val="24"/>
                <w:szCs w:val="24"/>
              </w:rPr>
            </w:pPr>
          </w:p>
          <w:p w:rsidR="007F3CD8" w:rsidRPr="007F3CD8" w:rsidRDefault="007F3CD8" w:rsidP="008F611D">
            <w:pPr>
              <w:pStyle w:val="Style3"/>
              <w:widowControl/>
              <w:spacing w:line="240" w:lineRule="auto"/>
              <w:ind w:firstLine="0"/>
              <w:rPr>
                <w:rStyle w:val="FontStyle19"/>
                <w:b w:val="0"/>
                <w:sz w:val="24"/>
                <w:szCs w:val="24"/>
              </w:rPr>
            </w:pPr>
            <w:r w:rsidRPr="007F3CD8">
              <w:rPr>
                <w:rStyle w:val="FontStyle19"/>
                <w:sz w:val="24"/>
                <w:szCs w:val="24"/>
              </w:rPr>
              <w:t>Наличие   информации и подтверждающих документов: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3CD8" w:rsidRPr="007F3CD8" w:rsidRDefault="007F3CD8" w:rsidP="008F611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7F3CD8">
              <w:rPr>
                <w:rStyle w:val="FontStyle19"/>
                <w:sz w:val="24"/>
                <w:szCs w:val="24"/>
              </w:rPr>
              <w:t xml:space="preserve">0 </w:t>
            </w:r>
          </w:p>
          <w:p w:rsidR="007F3CD8" w:rsidRPr="007F3CD8" w:rsidRDefault="007F3CD8" w:rsidP="008F611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9"/>
                <w:b w:val="0"/>
                <w:sz w:val="24"/>
                <w:szCs w:val="24"/>
              </w:rPr>
            </w:pPr>
          </w:p>
        </w:tc>
      </w:tr>
      <w:tr w:rsidR="007F3CD8" w:rsidRPr="007F3CD8" w:rsidTr="008F611D">
        <w:trPr>
          <w:trHeight w:val="283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D8" w:rsidRPr="007F3CD8" w:rsidRDefault="007F3CD8" w:rsidP="008F611D">
            <w:pPr>
              <w:pStyle w:val="Style3"/>
              <w:spacing w:line="274" w:lineRule="exact"/>
              <w:ind w:firstLine="0"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7F3CD8">
              <w:rPr>
                <w:rStyle w:val="FontStyle19"/>
                <w:sz w:val="24"/>
                <w:szCs w:val="24"/>
              </w:rPr>
              <w:lastRenderedPageBreak/>
              <w:t>В подтверждение наличия опыта в составе заявки предоставляются: копии ранее исполненных контрактов, договоров в комплекте с копиями актов о приемке выполненных работ. При этом акты о приемке выполненных работ и справки о стоимости выполненных работ и затрат должны быть подписаны заказчиком и подрядчиком. В случае</w:t>
            </w:r>
            <w:proofErr w:type="gramStart"/>
            <w:r w:rsidRPr="007F3CD8">
              <w:rPr>
                <w:rStyle w:val="FontStyle19"/>
                <w:sz w:val="24"/>
                <w:szCs w:val="24"/>
              </w:rPr>
              <w:t>,</w:t>
            </w:r>
            <w:proofErr w:type="gramEnd"/>
            <w:r w:rsidRPr="007F3CD8">
              <w:rPr>
                <w:rStyle w:val="FontStyle19"/>
                <w:sz w:val="24"/>
                <w:szCs w:val="24"/>
              </w:rPr>
              <w:t xml:space="preserve"> если в контракты (договоры) вносились изменения (дополнения), необходимо предоставить копии дополнительных соглашений, в которых содержатся данные изменения (дополнения).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3CD8" w:rsidRPr="007F3CD8" w:rsidRDefault="007F3CD8" w:rsidP="008F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CD8">
              <w:rPr>
                <w:rFonts w:ascii="Times New Roman" w:hAnsi="Times New Roman" w:cs="Times New Roman"/>
                <w:sz w:val="24"/>
                <w:szCs w:val="24"/>
              </w:rPr>
              <w:t>1 контракт (договор) = 10 баллов (10/1=10);</w:t>
            </w:r>
          </w:p>
          <w:p w:rsidR="007F3CD8" w:rsidRPr="007F3CD8" w:rsidRDefault="007F3CD8" w:rsidP="008F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CD8">
              <w:rPr>
                <w:rFonts w:ascii="Times New Roman" w:hAnsi="Times New Roman" w:cs="Times New Roman"/>
                <w:sz w:val="24"/>
                <w:szCs w:val="24"/>
              </w:rPr>
              <w:t xml:space="preserve">2 контракта (договора) = </w:t>
            </w:r>
            <w:r w:rsidR="00EA3C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F3CD8">
              <w:rPr>
                <w:rFonts w:ascii="Times New Roman" w:hAnsi="Times New Roman" w:cs="Times New Roman"/>
                <w:sz w:val="24"/>
                <w:szCs w:val="24"/>
              </w:rPr>
              <w:t xml:space="preserve"> баллов (20/2=10);</w:t>
            </w:r>
          </w:p>
          <w:p w:rsidR="007F3CD8" w:rsidRPr="007F3CD8" w:rsidRDefault="007F3CD8" w:rsidP="008F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CD8">
              <w:rPr>
                <w:rFonts w:ascii="Times New Roman" w:hAnsi="Times New Roman" w:cs="Times New Roman"/>
                <w:sz w:val="24"/>
                <w:szCs w:val="24"/>
              </w:rPr>
              <w:t>3 контракта (договора) = 30 баллов (30/3=10);</w:t>
            </w:r>
          </w:p>
          <w:p w:rsidR="007F3CD8" w:rsidRPr="007F3CD8" w:rsidRDefault="007F3CD8" w:rsidP="008F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CD8">
              <w:rPr>
                <w:rFonts w:ascii="Times New Roman" w:hAnsi="Times New Roman" w:cs="Times New Roman"/>
                <w:sz w:val="24"/>
                <w:szCs w:val="24"/>
              </w:rPr>
              <w:t>4 контракта (договора) = 40 баллов (40/4=10);</w:t>
            </w:r>
          </w:p>
          <w:p w:rsidR="007F3CD8" w:rsidRPr="007F3CD8" w:rsidRDefault="007F3CD8" w:rsidP="008F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CD8">
              <w:rPr>
                <w:rFonts w:ascii="Times New Roman" w:hAnsi="Times New Roman" w:cs="Times New Roman"/>
                <w:sz w:val="24"/>
                <w:szCs w:val="24"/>
              </w:rPr>
              <w:t>5 контрактов (договоров) = 50 баллов (50/5=10);</w:t>
            </w:r>
          </w:p>
          <w:p w:rsidR="007F3CD8" w:rsidRPr="007F3CD8" w:rsidRDefault="007F3CD8" w:rsidP="008F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CD8">
              <w:rPr>
                <w:rFonts w:ascii="Times New Roman" w:hAnsi="Times New Roman" w:cs="Times New Roman"/>
                <w:sz w:val="24"/>
                <w:szCs w:val="24"/>
              </w:rPr>
              <w:t>6 контрактов (договоров) = 60 баллов (60/6=10);</w:t>
            </w:r>
          </w:p>
          <w:p w:rsidR="007F3CD8" w:rsidRPr="007F3CD8" w:rsidRDefault="007F3CD8" w:rsidP="008F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CD8">
              <w:rPr>
                <w:rFonts w:ascii="Times New Roman" w:hAnsi="Times New Roman" w:cs="Times New Roman"/>
                <w:sz w:val="24"/>
                <w:szCs w:val="24"/>
              </w:rPr>
              <w:t>7 контрактов (договоров) = 70 баллов (70/7=10);</w:t>
            </w:r>
          </w:p>
          <w:p w:rsidR="007F3CD8" w:rsidRPr="007F3CD8" w:rsidRDefault="007F3CD8" w:rsidP="008F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CD8">
              <w:rPr>
                <w:rFonts w:ascii="Times New Roman" w:hAnsi="Times New Roman" w:cs="Times New Roman"/>
                <w:sz w:val="24"/>
                <w:szCs w:val="24"/>
              </w:rPr>
              <w:t>8 контрактов (договоров) = 80 баллов (80/8=10);</w:t>
            </w:r>
          </w:p>
          <w:p w:rsidR="007F3CD8" w:rsidRPr="007F3CD8" w:rsidRDefault="007F3CD8" w:rsidP="008F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CD8">
              <w:rPr>
                <w:rFonts w:ascii="Times New Roman" w:hAnsi="Times New Roman" w:cs="Times New Roman"/>
                <w:sz w:val="24"/>
                <w:szCs w:val="24"/>
              </w:rPr>
              <w:t>9 контрактов (договоров) = 90 баллов (90/9=10);</w:t>
            </w:r>
          </w:p>
          <w:p w:rsidR="007F3CD8" w:rsidRPr="007F3CD8" w:rsidRDefault="007F3CD8" w:rsidP="008F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CD8">
              <w:rPr>
                <w:rFonts w:ascii="Times New Roman" w:hAnsi="Times New Roman" w:cs="Times New Roman"/>
                <w:sz w:val="24"/>
                <w:szCs w:val="24"/>
              </w:rPr>
              <w:t>10 контрактов (договоров) = 100 баллов (100/10=10).</w:t>
            </w:r>
          </w:p>
        </w:tc>
      </w:tr>
    </w:tbl>
    <w:p w:rsidR="007F3CD8" w:rsidRPr="007F3CD8" w:rsidRDefault="007F3CD8" w:rsidP="007F3CD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F3CD8" w:rsidRPr="007F3CD8" w:rsidRDefault="007F3CD8" w:rsidP="007F3CD8">
      <w:pPr>
        <w:contextualSpacing/>
        <w:rPr>
          <w:rFonts w:ascii="Times New Roman" w:hAnsi="Times New Roman" w:cs="Times New Roman"/>
          <w:sz w:val="24"/>
          <w:szCs w:val="24"/>
        </w:rPr>
      </w:pPr>
      <w:r w:rsidRPr="007F3CD8">
        <w:rPr>
          <w:rFonts w:ascii="Times New Roman" w:hAnsi="Times New Roman" w:cs="Times New Roman"/>
          <w:sz w:val="24"/>
          <w:szCs w:val="24"/>
        </w:rPr>
        <w:t>Данные по опыту исполнения работ, сопоставимого характера и объема заполняются по форме (Форма № 2).</w:t>
      </w:r>
    </w:p>
    <w:p w:rsidR="007F3CD8" w:rsidRPr="007F3CD8" w:rsidRDefault="007F3CD8" w:rsidP="007F3CD8">
      <w:pPr>
        <w:pStyle w:val="Style1"/>
        <w:widowControl/>
        <w:spacing w:line="283" w:lineRule="exact"/>
        <w:ind w:firstLine="0"/>
        <w:rPr>
          <w:rStyle w:val="FontStyle19"/>
          <w:sz w:val="24"/>
          <w:szCs w:val="24"/>
        </w:rPr>
      </w:pPr>
    </w:p>
    <w:p w:rsidR="007F3CD8" w:rsidRPr="007F3CD8" w:rsidRDefault="007F3CD8" w:rsidP="007F3CD8">
      <w:pPr>
        <w:pStyle w:val="Style1"/>
        <w:widowControl/>
        <w:ind w:firstLine="0"/>
        <w:rPr>
          <w:rStyle w:val="FontStyle19"/>
          <w:b w:val="0"/>
          <w:sz w:val="24"/>
          <w:szCs w:val="24"/>
        </w:rPr>
      </w:pPr>
      <w:r w:rsidRPr="007F3CD8">
        <w:rPr>
          <w:rStyle w:val="FontStyle19"/>
          <w:sz w:val="24"/>
          <w:szCs w:val="24"/>
        </w:rPr>
        <w:t xml:space="preserve">Значимость показателя </w:t>
      </w:r>
      <w:r w:rsidRPr="007F3CD8">
        <w:rPr>
          <w:b/>
        </w:rPr>
        <w:t>«Опыт участника по успешному выполнению работ, сопоставимого характера и объема»</w:t>
      </w:r>
      <w:r w:rsidRPr="007F3CD8">
        <w:rPr>
          <w:rStyle w:val="FontStyle19"/>
          <w:sz w:val="24"/>
          <w:szCs w:val="24"/>
        </w:rPr>
        <w:t xml:space="preserve"> - </w:t>
      </w:r>
      <w:r w:rsidR="003333BD">
        <w:rPr>
          <w:rStyle w:val="FontStyle19"/>
          <w:sz w:val="24"/>
          <w:szCs w:val="24"/>
        </w:rPr>
        <w:t>50</w:t>
      </w:r>
      <w:r w:rsidRPr="007F3CD8">
        <w:rPr>
          <w:rStyle w:val="FontStyle19"/>
          <w:sz w:val="24"/>
          <w:szCs w:val="24"/>
        </w:rPr>
        <w:t xml:space="preserve"> % (коэффициент значимости - 0,</w:t>
      </w:r>
      <w:r w:rsidR="003333BD">
        <w:rPr>
          <w:rStyle w:val="FontStyle19"/>
          <w:sz w:val="24"/>
          <w:szCs w:val="24"/>
        </w:rPr>
        <w:t>5</w:t>
      </w:r>
      <w:r w:rsidRPr="007F3CD8">
        <w:rPr>
          <w:rStyle w:val="FontStyle19"/>
          <w:sz w:val="24"/>
          <w:szCs w:val="24"/>
        </w:rPr>
        <w:t>).</w:t>
      </w:r>
    </w:p>
    <w:p w:rsidR="007F3CD8" w:rsidRPr="007F3CD8" w:rsidRDefault="007F3CD8" w:rsidP="007F3CD8">
      <w:pPr>
        <w:rPr>
          <w:rFonts w:ascii="Times New Roman" w:hAnsi="Times New Roman" w:cs="Times New Roman"/>
          <w:sz w:val="24"/>
          <w:szCs w:val="24"/>
        </w:rPr>
      </w:pPr>
    </w:p>
    <w:p w:rsidR="007F3CD8" w:rsidRDefault="007F3CD8" w:rsidP="007F3CD8">
      <w:pPr>
        <w:ind w:firstLine="709"/>
        <w:jc w:val="both"/>
        <w:rPr>
          <w:sz w:val="20"/>
          <w:szCs w:val="20"/>
        </w:rPr>
      </w:pPr>
    </w:p>
    <w:p w:rsidR="007F3CD8" w:rsidRDefault="007F3CD8" w:rsidP="007F3CD8">
      <w:pPr>
        <w:jc w:val="right"/>
        <w:rPr>
          <w:sz w:val="20"/>
          <w:szCs w:val="20"/>
        </w:rPr>
        <w:sectPr w:rsidR="007F3CD8" w:rsidSect="007F3CD8">
          <w:type w:val="continuous"/>
          <w:pgSz w:w="11906" w:h="16838"/>
          <w:pgMar w:top="851" w:right="1134" w:bottom="851" w:left="737" w:header="709" w:footer="709" w:gutter="0"/>
          <w:cols w:space="708"/>
          <w:titlePg/>
          <w:docGrid w:linePitch="360"/>
        </w:sectPr>
      </w:pPr>
    </w:p>
    <w:p w:rsidR="007F3CD8" w:rsidRDefault="007F3CD8" w:rsidP="007F3CD8">
      <w:pPr>
        <w:jc w:val="center"/>
        <w:rPr>
          <w:b/>
          <w:bCs/>
          <w:sz w:val="20"/>
          <w:szCs w:val="20"/>
        </w:rPr>
      </w:pPr>
      <w:r w:rsidRPr="00DC5435">
        <w:rPr>
          <w:b/>
          <w:bCs/>
          <w:sz w:val="20"/>
          <w:szCs w:val="20"/>
        </w:rPr>
        <w:lastRenderedPageBreak/>
        <w:t xml:space="preserve">Часть </w:t>
      </w:r>
      <w:r>
        <w:rPr>
          <w:b/>
          <w:bCs/>
          <w:sz w:val="20"/>
          <w:szCs w:val="20"/>
        </w:rPr>
        <w:t>7</w:t>
      </w:r>
      <w:r w:rsidRPr="00DC5435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ТРЕБОВАНИЯ К ОПИСАНИЮ ПРЕДЛОЖЕНИЯ УЧАСТНИКА КОНКУРСА</w:t>
      </w:r>
      <w:r w:rsidR="00BC6ED7">
        <w:rPr>
          <w:b/>
          <w:bCs/>
          <w:sz w:val="20"/>
          <w:szCs w:val="20"/>
        </w:rPr>
        <w:t xml:space="preserve"> С </w:t>
      </w:r>
      <w:proofErr w:type="gramStart"/>
      <w:r w:rsidR="00BC6ED7">
        <w:rPr>
          <w:b/>
          <w:bCs/>
          <w:sz w:val="20"/>
          <w:szCs w:val="20"/>
        </w:rPr>
        <w:t>ОГРАНИЧЕННЫМ</w:t>
      </w:r>
      <w:proofErr w:type="gramEnd"/>
      <w:r w:rsidR="00BC6ED7">
        <w:rPr>
          <w:b/>
          <w:bCs/>
          <w:sz w:val="20"/>
          <w:szCs w:val="20"/>
        </w:rPr>
        <w:t xml:space="preserve"> УЧАСТНИЕМ</w:t>
      </w:r>
      <w:r>
        <w:rPr>
          <w:b/>
          <w:bCs/>
          <w:sz w:val="20"/>
          <w:szCs w:val="20"/>
        </w:rPr>
        <w:t xml:space="preserve"> В ЭЛЕКТРОННОЙ ФОРМЕ</w:t>
      </w:r>
    </w:p>
    <w:p w:rsidR="007F3CD8" w:rsidRPr="00C42B1C" w:rsidRDefault="007F3CD8" w:rsidP="007F3CD8">
      <w:pPr>
        <w:ind w:firstLine="709"/>
        <w:jc w:val="both"/>
        <w:rPr>
          <w:sz w:val="20"/>
          <w:szCs w:val="20"/>
        </w:rPr>
      </w:pPr>
    </w:p>
    <w:p w:rsidR="007F3CD8" w:rsidRDefault="007F3CD8" w:rsidP="007F3CD8">
      <w:pPr>
        <w:ind w:firstLine="709"/>
        <w:jc w:val="both"/>
        <w:rPr>
          <w:sz w:val="20"/>
          <w:szCs w:val="20"/>
        </w:rPr>
      </w:pPr>
    </w:p>
    <w:p w:rsidR="007F3CD8" w:rsidRPr="009B20C0" w:rsidRDefault="007F3CD8" w:rsidP="007F3CD8">
      <w:pPr>
        <w:ind w:firstLine="709"/>
        <w:jc w:val="both"/>
        <w:rPr>
          <w:sz w:val="20"/>
          <w:szCs w:val="20"/>
        </w:rPr>
      </w:pPr>
      <w:r w:rsidRPr="00B301F1">
        <w:rPr>
          <w:sz w:val="20"/>
          <w:szCs w:val="20"/>
        </w:rPr>
        <w:t>.</w:t>
      </w:r>
    </w:p>
    <w:p w:rsidR="007F3CD8" w:rsidRPr="00D44F9B" w:rsidRDefault="007F3CD8" w:rsidP="007F3CD8">
      <w:pPr>
        <w:ind w:firstLine="709"/>
        <w:jc w:val="right"/>
        <w:rPr>
          <w:bCs/>
          <w:kern w:val="32"/>
          <w:sz w:val="20"/>
          <w:szCs w:val="20"/>
        </w:rPr>
      </w:pPr>
      <w:r w:rsidRPr="009B20C0">
        <w:rPr>
          <w:sz w:val="20"/>
          <w:szCs w:val="20"/>
        </w:rPr>
        <w:t> </w:t>
      </w:r>
      <w:r w:rsidRPr="00D44F9B">
        <w:rPr>
          <w:bCs/>
          <w:kern w:val="32"/>
          <w:sz w:val="20"/>
          <w:szCs w:val="20"/>
        </w:rPr>
        <w:t>ФОРМА</w:t>
      </w:r>
      <w:r>
        <w:rPr>
          <w:bCs/>
          <w:kern w:val="32"/>
          <w:sz w:val="20"/>
          <w:szCs w:val="20"/>
        </w:rPr>
        <w:t xml:space="preserve"> 1</w:t>
      </w:r>
      <w:r w:rsidRPr="00D44F9B">
        <w:rPr>
          <w:bCs/>
          <w:kern w:val="32"/>
          <w:sz w:val="20"/>
          <w:szCs w:val="20"/>
        </w:rPr>
        <w:t>. Предложение участника</w:t>
      </w:r>
    </w:p>
    <w:p w:rsidR="007F3CD8" w:rsidRPr="00D44F9B" w:rsidRDefault="007F3CD8" w:rsidP="007F3CD8">
      <w:pPr>
        <w:widowControl w:val="0"/>
        <w:pBdr>
          <w:bottom w:val="single" w:sz="12" w:space="1" w:color="auto"/>
        </w:pBdr>
        <w:spacing w:after="60"/>
        <w:rPr>
          <w:sz w:val="20"/>
          <w:szCs w:val="20"/>
        </w:rPr>
      </w:pPr>
    </w:p>
    <w:p w:rsidR="007F3CD8" w:rsidRPr="00D44F9B" w:rsidRDefault="007F3CD8" w:rsidP="007F3CD8">
      <w:pPr>
        <w:ind w:left="567"/>
        <w:jc w:val="center"/>
        <w:rPr>
          <w:b/>
          <w:sz w:val="20"/>
          <w:szCs w:val="20"/>
        </w:rPr>
      </w:pPr>
      <w:r w:rsidRPr="00D44F9B">
        <w:rPr>
          <w:b/>
          <w:sz w:val="20"/>
          <w:szCs w:val="20"/>
        </w:rPr>
        <w:t xml:space="preserve">Предложение по критерий «квалификация трудовых ресурсов» </w:t>
      </w:r>
    </w:p>
    <w:p w:rsidR="007F3CD8" w:rsidRPr="00D44F9B" w:rsidRDefault="007F3CD8" w:rsidP="007F3CD8">
      <w:pPr>
        <w:ind w:left="567"/>
        <w:jc w:val="center"/>
        <w:rPr>
          <w:b/>
          <w:sz w:val="20"/>
          <w:szCs w:val="20"/>
        </w:rPr>
      </w:pPr>
    </w:p>
    <w:tbl>
      <w:tblPr>
        <w:tblW w:w="78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67"/>
        <w:gridCol w:w="2553"/>
        <w:gridCol w:w="2978"/>
      </w:tblGrid>
      <w:tr w:rsidR="005703A3" w:rsidRPr="00D44F9B" w:rsidTr="005703A3">
        <w:trPr>
          <w:trHeight w:val="3577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703A3" w:rsidRPr="00D44F9B" w:rsidRDefault="005703A3" w:rsidP="008F611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D44F9B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D44F9B">
              <w:rPr>
                <w:b/>
                <w:sz w:val="20"/>
                <w:szCs w:val="20"/>
              </w:rPr>
              <w:t>п</w:t>
            </w:r>
            <w:proofErr w:type="gramEnd"/>
            <w:r w:rsidRPr="00D44F9B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703A3" w:rsidRPr="00D44F9B" w:rsidRDefault="005703A3" w:rsidP="008F611D">
            <w:pPr>
              <w:ind w:left="-45"/>
              <w:jc w:val="center"/>
              <w:rPr>
                <w:b/>
                <w:sz w:val="20"/>
                <w:szCs w:val="20"/>
              </w:rPr>
            </w:pPr>
            <w:r w:rsidRPr="00D44F9B">
              <w:rPr>
                <w:b/>
                <w:sz w:val="20"/>
                <w:szCs w:val="20"/>
              </w:rPr>
              <w:t>ФИО специалиста</w:t>
            </w:r>
          </w:p>
        </w:tc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703A3" w:rsidRPr="0015345A" w:rsidRDefault="005703A3" w:rsidP="00BC6E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lang w:eastAsia="ar-SA"/>
              </w:rPr>
              <w:t>Копии</w:t>
            </w:r>
            <w:r w:rsidRPr="0015345A">
              <w:rPr>
                <w:b/>
                <w:sz w:val="20"/>
                <w:lang w:eastAsia="ar-SA"/>
              </w:rPr>
              <w:t xml:space="preserve"> трудовых книжек (трудовых договоров, соглашений,</w:t>
            </w:r>
            <w:r w:rsidRPr="0015345A">
              <w:rPr>
                <w:b/>
                <w:sz w:val="20"/>
              </w:rPr>
              <w:t xml:space="preserve"> подтверждающих </w:t>
            </w:r>
            <w:proofErr w:type="spellStart"/>
            <w:r w:rsidRPr="0015345A">
              <w:rPr>
                <w:b/>
                <w:sz w:val="20"/>
              </w:rPr>
              <w:t>взимоотношения</w:t>
            </w:r>
            <w:proofErr w:type="spellEnd"/>
            <w:r w:rsidRPr="0015345A">
              <w:rPr>
                <w:b/>
                <w:sz w:val="20"/>
              </w:rPr>
              <w:t xml:space="preserve"> со специалистами, </w:t>
            </w:r>
            <w:r w:rsidRPr="0015345A">
              <w:rPr>
                <w:rFonts w:eastAsia="Calibri"/>
                <w:b/>
                <w:kern w:val="2"/>
                <w:sz w:val="20"/>
                <w:lang w:bidi="en-US"/>
              </w:rPr>
              <w:t xml:space="preserve">находящихся в </w:t>
            </w:r>
            <w:r>
              <w:rPr>
                <w:rFonts w:eastAsia="Calibri"/>
                <w:b/>
                <w:kern w:val="2"/>
                <w:sz w:val="20"/>
                <w:lang w:bidi="en-US"/>
              </w:rPr>
              <w:t xml:space="preserve">трудовых отношениях с </w:t>
            </w:r>
            <w:r w:rsidR="00BC6ED7">
              <w:rPr>
                <w:rFonts w:eastAsia="Calibri"/>
                <w:b/>
                <w:kern w:val="2"/>
                <w:sz w:val="20"/>
                <w:lang w:bidi="en-US"/>
              </w:rPr>
              <w:t>участником</w:t>
            </w:r>
            <w:r w:rsidR="00BC6ED7" w:rsidRPr="0015345A">
              <w:rPr>
                <w:rFonts w:eastAsia="Calibri"/>
                <w:b/>
                <w:kern w:val="2"/>
                <w:sz w:val="20"/>
                <w:lang w:bidi="en-US"/>
              </w:rPr>
              <w:t xml:space="preserve"> конкурса</w:t>
            </w:r>
            <w:r w:rsidR="00BC6ED7">
              <w:rPr>
                <w:rFonts w:eastAsia="Calibri"/>
                <w:b/>
                <w:kern w:val="2"/>
                <w:sz w:val="20"/>
                <w:lang w:bidi="en-US"/>
              </w:rPr>
              <w:t xml:space="preserve"> с ограниченным участием</w:t>
            </w:r>
            <w:r w:rsidRPr="0015345A">
              <w:rPr>
                <w:b/>
                <w:sz w:val="20"/>
              </w:rPr>
              <w:t>)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703A3" w:rsidRPr="0015345A" w:rsidRDefault="005703A3" w:rsidP="00BC6ED7">
            <w:pPr>
              <w:ind w:left="34"/>
              <w:jc w:val="center"/>
              <w:rPr>
                <w:b/>
                <w:sz w:val="20"/>
                <w:szCs w:val="20"/>
              </w:rPr>
            </w:pPr>
            <w:proofErr w:type="gramStart"/>
            <w:r w:rsidRPr="0015345A">
              <w:rPr>
                <w:b/>
                <w:sz w:val="20"/>
                <w:lang w:eastAsia="ar-SA"/>
              </w:rPr>
              <w:t xml:space="preserve">Копии </w:t>
            </w:r>
            <w:r>
              <w:rPr>
                <w:b/>
                <w:sz w:val="20"/>
                <w:lang w:eastAsia="ar-SA"/>
              </w:rPr>
              <w:t xml:space="preserve">медицинской книжки </w:t>
            </w:r>
            <w:r>
              <w:rPr>
                <w:b/>
                <w:sz w:val="20"/>
              </w:rPr>
              <w:t>специалистов</w:t>
            </w:r>
            <w:r w:rsidRPr="0015345A">
              <w:rPr>
                <w:b/>
                <w:sz w:val="20"/>
              </w:rPr>
              <w:t xml:space="preserve">, </w:t>
            </w:r>
            <w:r w:rsidRPr="0015345A">
              <w:rPr>
                <w:rFonts w:eastAsia="Calibri"/>
                <w:b/>
                <w:kern w:val="2"/>
                <w:sz w:val="20"/>
                <w:lang w:bidi="en-US"/>
              </w:rPr>
              <w:t xml:space="preserve">находящихся в </w:t>
            </w:r>
            <w:r>
              <w:rPr>
                <w:rFonts w:eastAsia="Calibri"/>
                <w:b/>
                <w:kern w:val="2"/>
                <w:sz w:val="20"/>
                <w:lang w:bidi="en-US"/>
              </w:rPr>
              <w:t>трудовых отношениях с участником</w:t>
            </w:r>
            <w:r w:rsidRPr="0015345A">
              <w:rPr>
                <w:rFonts w:eastAsia="Calibri"/>
                <w:b/>
                <w:kern w:val="2"/>
                <w:sz w:val="20"/>
                <w:lang w:bidi="en-US"/>
              </w:rPr>
              <w:t xml:space="preserve"> конкурса</w:t>
            </w:r>
            <w:r w:rsidR="00BC6ED7">
              <w:rPr>
                <w:rFonts w:eastAsia="Calibri"/>
                <w:b/>
                <w:kern w:val="2"/>
                <w:sz w:val="20"/>
                <w:lang w:bidi="en-US"/>
              </w:rPr>
              <w:t xml:space="preserve"> с ограниченным</w:t>
            </w:r>
            <w:bookmarkStart w:id="0" w:name="_GoBack"/>
            <w:bookmarkEnd w:id="0"/>
            <w:r w:rsidR="00BC6ED7">
              <w:rPr>
                <w:rFonts w:eastAsia="Calibri"/>
                <w:b/>
                <w:kern w:val="2"/>
                <w:sz w:val="20"/>
                <w:lang w:bidi="en-US"/>
              </w:rPr>
              <w:t xml:space="preserve"> участием</w:t>
            </w:r>
            <w:r w:rsidRPr="0015345A">
              <w:rPr>
                <w:b/>
                <w:sz w:val="20"/>
              </w:rPr>
              <w:t>)</w:t>
            </w:r>
            <w:proofErr w:type="gramEnd"/>
          </w:p>
        </w:tc>
      </w:tr>
      <w:tr w:rsidR="005703A3" w:rsidRPr="00D44F9B" w:rsidTr="005703A3">
        <w:trPr>
          <w:trHeight w:val="219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3A3" w:rsidRPr="00D44F9B" w:rsidRDefault="005703A3" w:rsidP="008F611D">
            <w:pPr>
              <w:keepNext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D44F9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3A3" w:rsidRPr="00D44F9B" w:rsidRDefault="005703A3" w:rsidP="008F611D">
            <w:pPr>
              <w:keepNext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D44F9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3A3" w:rsidRPr="00D44F9B" w:rsidRDefault="005703A3" w:rsidP="008F611D">
            <w:pPr>
              <w:keepNext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D44F9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3A3" w:rsidRPr="00D44F9B" w:rsidRDefault="005703A3" w:rsidP="008F611D">
            <w:pPr>
              <w:keepNext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D44F9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703A3" w:rsidRPr="00D44F9B" w:rsidTr="005703A3">
        <w:trPr>
          <w:trHeight w:val="2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3" w:rsidRPr="00D44F9B" w:rsidRDefault="005703A3" w:rsidP="008F611D">
            <w:pPr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3" w:rsidRPr="00D44F9B" w:rsidRDefault="005703A3" w:rsidP="008F611D">
            <w:pPr>
              <w:keepNext/>
              <w:widowControl w:val="0"/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3" w:rsidRPr="00D44F9B" w:rsidRDefault="005703A3" w:rsidP="008F611D">
            <w:pPr>
              <w:autoSpaceDE w:val="0"/>
              <w:autoSpaceDN w:val="0"/>
              <w:adjustRightInd w:val="0"/>
              <w:spacing w:after="6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3" w:rsidRPr="00D44F9B" w:rsidRDefault="005703A3" w:rsidP="008F611D">
            <w:pPr>
              <w:autoSpaceDE w:val="0"/>
              <w:autoSpaceDN w:val="0"/>
              <w:adjustRightInd w:val="0"/>
              <w:spacing w:after="60"/>
              <w:jc w:val="both"/>
              <w:rPr>
                <w:i/>
                <w:sz w:val="20"/>
                <w:szCs w:val="20"/>
              </w:rPr>
            </w:pPr>
            <w:proofErr w:type="gramStart"/>
            <w:r w:rsidRPr="00D44F9B">
              <w:rPr>
                <w:i/>
                <w:sz w:val="20"/>
                <w:szCs w:val="20"/>
              </w:rPr>
              <w:t>Предоставлен</w:t>
            </w:r>
            <w:proofErr w:type="gramEnd"/>
            <w:r w:rsidRPr="00D44F9B">
              <w:rPr>
                <w:i/>
                <w:sz w:val="20"/>
                <w:szCs w:val="20"/>
              </w:rPr>
              <w:t xml:space="preserve"> в составе заявке/не предоставлен в составе заявки</w:t>
            </w:r>
          </w:p>
        </w:tc>
      </w:tr>
      <w:tr w:rsidR="005703A3" w:rsidRPr="00D44F9B" w:rsidTr="005703A3">
        <w:trPr>
          <w:trHeight w:val="2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3" w:rsidRPr="00D44F9B" w:rsidRDefault="005703A3" w:rsidP="008F611D">
            <w:pPr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3" w:rsidRPr="00D44F9B" w:rsidRDefault="005703A3" w:rsidP="008F611D">
            <w:pPr>
              <w:keepNext/>
              <w:widowControl w:val="0"/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3" w:rsidRPr="00D44F9B" w:rsidRDefault="005703A3" w:rsidP="008F611D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3" w:rsidRPr="00D44F9B" w:rsidRDefault="005703A3" w:rsidP="008F611D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</w:tc>
      </w:tr>
      <w:tr w:rsidR="005703A3" w:rsidRPr="00D44F9B" w:rsidTr="005703A3">
        <w:trPr>
          <w:trHeight w:val="2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3" w:rsidRPr="00D44F9B" w:rsidRDefault="005703A3" w:rsidP="008F611D">
            <w:pPr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3" w:rsidRPr="00D44F9B" w:rsidRDefault="005703A3" w:rsidP="008F611D">
            <w:pPr>
              <w:keepNext/>
              <w:widowControl w:val="0"/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3" w:rsidRPr="00D44F9B" w:rsidRDefault="005703A3" w:rsidP="008F611D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3" w:rsidRPr="00D44F9B" w:rsidRDefault="005703A3" w:rsidP="008F611D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</w:tc>
      </w:tr>
      <w:tr w:rsidR="005703A3" w:rsidRPr="00D44F9B" w:rsidTr="005703A3">
        <w:trPr>
          <w:trHeight w:val="2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3" w:rsidRPr="00D44F9B" w:rsidRDefault="005703A3" w:rsidP="008F611D">
            <w:pPr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3" w:rsidRPr="00D44F9B" w:rsidRDefault="005703A3" w:rsidP="008F611D">
            <w:pPr>
              <w:keepNext/>
              <w:widowControl w:val="0"/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3" w:rsidRPr="00D44F9B" w:rsidRDefault="005703A3" w:rsidP="008F611D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3" w:rsidRPr="00D44F9B" w:rsidRDefault="005703A3" w:rsidP="008F611D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</w:tc>
      </w:tr>
    </w:tbl>
    <w:p w:rsidR="007F3CD8" w:rsidRPr="00D44F9B" w:rsidRDefault="007F3CD8" w:rsidP="007F3CD8">
      <w:pPr>
        <w:ind w:left="567"/>
        <w:jc w:val="center"/>
        <w:rPr>
          <w:sz w:val="20"/>
          <w:szCs w:val="20"/>
        </w:rPr>
      </w:pPr>
      <w:r w:rsidRPr="00D44F9B">
        <w:rPr>
          <w:sz w:val="20"/>
          <w:szCs w:val="20"/>
        </w:rPr>
        <w:t xml:space="preserve">В СЛУЧАЕ РАЗНАЧТЕНИЯ ФАМИЛИИ СПЕЦИАЛИСТОВ В ДОКУМЕНТЕ ОБ ОБРАЗОВАНИИ И ТРУДОВОЙ КНИЖКЕ, НЕОБХОДИМО </w:t>
      </w:r>
      <w:proofErr w:type="gramStart"/>
      <w:r w:rsidRPr="00D44F9B">
        <w:rPr>
          <w:sz w:val="20"/>
          <w:szCs w:val="20"/>
        </w:rPr>
        <w:t>ПРЕДОСТАВИТЬ ДОКУМЕНТ</w:t>
      </w:r>
      <w:proofErr w:type="gramEnd"/>
      <w:r w:rsidRPr="00D44F9B">
        <w:rPr>
          <w:sz w:val="20"/>
          <w:szCs w:val="20"/>
        </w:rPr>
        <w:t>, ПОДВЕРДАЮЩИЙ СМЕНУ ФАМИЛИИ (НАПРИМЕР, СВИДЕТЕЛЬСТВО О ЗАКЛЮЧЕНИИ БРАКА)</w:t>
      </w:r>
    </w:p>
    <w:p w:rsidR="007F3CD8" w:rsidRPr="00D44F9B" w:rsidRDefault="007F3CD8" w:rsidP="007F3CD8">
      <w:pPr>
        <w:keepNext/>
        <w:pageBreakBefore/>
        <w:ind w:left="431"/>
        <w:jc w:val="right"/>
        <w:outlineLvl w:val="0"/>
        <w:rPr>
          <w:bCs/>
          <w:kern w:val="32"/>
          <w:sz w:val="20"/>
          <w:szCs w:val="20"/>
        </w:rPr>
      </w:pPr>
      <w:bookmarkStart w:id="1" w:name="_Toc447539760"/>
      <w:r w:rsidRPr="00D44F9B">
        <w:rPr>
          <w:bCs/>
          <w:kern w:val="32"/>
          <w:sz w:val="20"/>
          <w:szCs w:val="20"/>
        </w:rPr>
        <w:lastRenderedPageBreak/>
        <w:t>ФОРМА</w:t>
      </w:r>
      <w:r>
        <w:rPr>
          <w:bCs/>
          <w:kern w:val="32"/>
          <w:sz w:val="20"/>
          <w:szCs w:val="20"/>
        </w:rPr>
        <w:t xml:space="preserve"> 2</w:t>
      </w:r>
      <w:r w:rsidRPr="00D44F9B">
        <w:rPr>
          <w:bCs/>
          <w:kern w:val="32"/>
          <w:sz w:val="20"/>
          <w:szCs w:val="20"/>
        </w:rPr>
        <w:t>. Предложение участника</w:t>
      </w:r>
    </w:p>
    <w:p w:rsidR="007F3CD8" w:rsidRPr="00D44F9B" w:rsidRDefault="007F3CD8" w:rsidP="007F3CD8">
      <w:pPr>
        <w:widowControl w:val="0"/>
        <w:pBdr>
          <w:bottom w:val="single" w:sz="12" w:space="1" w:color="auto"/>
        </w:pBdr>
        <w:spacing w:after="60"/>
        <w:jc w:val="both"/>
        <w:rPr>
          <w:sz w:val="20"/>
          <w:szCs w:val="20"/>
        </w:rPr>
      </w:pPr>
    </w:p>
    <w:p w:rsidR="007F3CD8" w:rsidRPr="00D44F9B" w:rsidRDefault="007F3CD8" w:rsidP="007F3CD8">
      <w:pPr>
        <w:tabs>
          <w:tab w:val="left" w:pos="708"/>
        </w:tabs>
        <w:spacing w:after="60"/>
        <w:ind w:left="567"/>
        <w:jc w:val="both"/>
        <w:rPr>
          <w:b/>
          <w:caps/>
          <w:sz w:val="20"/>
          <w:szCs w:val="20"/>
        </w:rPr>
      </w:pPr>
      <w:r w:rsidRPr="00D44F9B">
        <w:rPr>
          <w:b/>
          <w:caps/>
          <w:sz w:val="20"/>
          <w:szCs w:val="20"/>
        </w:rPr>
        <w:t>ПРЕДЛОЖЕНИЕ по критерию «Наличие опыта» участника по успешному выполнению работ сопоставимого характера и объема работ</w:t>
      </w:r>
    </w:p>
    <w:p w:rsidR="007F3CD8" w:rsidRPr="00D44F9B" w:rsidRDefault="007F3CD8" w:rsidP="007F3CD8">
      <w:pPr>
        <w:tabs>
          <w:tab w:val="left" w:pos="708"/>
        </w:tabs>
        <w:spacing w:after="60"/>
        <w:ind w:left="567"/>
        <w:jc w:val="both"/>
        <w:rPr>
          <w:b/>
          <w:caps/>
          <w:sz w:val="20"/>
          <w:szCs w:val="20"/>
        </w:rPr>
      </w:pPr>
    </w:p>
    <w:tbl>
      <w:tblPr>
        <w:tblW w:w="12530" w:type="dxa"/>
        <w:tblInd w:w="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2786"/>
        <w:gridCol w:w="1787"/>
        <w:gridCol w:w="1733"/>
        <w:gridCol w:w="2254"/>
        <w:gridCol w:w="1792"/>
        <w:gridCol w:w="1643"/>
      </w:tblGrid>
      <w:tr w:rsidR="007F3CD8" w:rsidRPr="00D44F9B" w:rsidTr="008F611D">
        <w:trPr>
          <w:trHeight w:val="1012"/>
        </w:trPr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F3CD8" w:rsidRPr="00D44F9B" w:rsidRDefault="007F3CD8" w:rsidP="008F611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D44F9B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D44F9B">
              <w:rPr>
                <w:b/>
                <w:sz w:val="20"/>
                <w:szCs w:val="20"/>
              </w:rPr>
              <w:t>п</w:t>
            </w:r>
            <w:proofErr w:type="gramEnd"/>
            <w:r w:rsidRPr="00D44F9B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F3CD8" w:rsidRPr="00D44F9B" w:rsidRDefault="007F3CD8" w:rsidP="008F611D">
            <w:pPr>
              <w:ind w:left="567"/>
              <w:jc w:val="center"/>
              <w:rPr>
                <w:b/>
                <w:sz w:val="20"/>
                <w:szCs w:val="20"/>
              </w:rPr>
            </w:pPr>
            <w:r w:rsidRPr="00D44F9B">
              <w:rPr>
                <w:b/>
                <w:sz w:val="20"/>
                <w:szCs w:val="20"/>
              </w:rPr>
              <w:t>Наименование и реквизиты контракта (договора)</w:t>
            </w:r>
          </w:p>
        </w:tc>
        <w:tc>
          <w:tcPr>
            <w:tcW w:w="1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F3CD8" w:rsidRPr="00D44F9B" w:rsidRDefault="007F3CD8" w:rsidP="008F611D">
            <w:pPr>
              <w:ind w:lef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Качественная характеристика контракта, т.е. предмет</w:t>
            </w:r>
          </w:p>
        </w:tc>
        <w:tc>
          <w:tcPr>
            <w:tcW w:w="17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F3CD8" w:rsidRPr="00D44F9B" w:rsidRDefault="007F3CD8" w:rsidP="008F611D">
            <w:pPr>
              <w:ind w:left="-6"/>
              <w:jc w:val="center"/>
              <w:rPr>
                <w:sz w:val="20"/>
                <w:szCs w:val="20"/>
              </w:rPr>
            </w:pPr>
            <w:r w:rsidRPr="00D44F9B">
              <w:rPr>
                <w:sz w:val="20"/>
                <w:szCs w:val="20"/>
              </w:rPr>
              <w:t>Цена контракта (договора)</w:t>
            </w:r>
          </w:p>
        </w:tc>
        <w:tc>
          <w:tcPr>
            <w:tcW w:w="2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F3CD8" w:rsidRPr="00D44F9B" w:rsidRDefault="007F3CD8" w:rsidP="008F611D">
            <w:pPr>
              <w:ind w:left="-6"/>
              <w:jc w:val="center"/>
              <w:rPr>
                <w:sz w:val="20"/>
                <w:szCs w:val="20"/>
              </w:rPr>
            </w:pPr>
            <w:r w:rsidRPr="00D44F9B">
              <w:rPr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F3CD8" w:rsidRPr="00D44F9B" w:rsidRDefault="007F3CD8" w:rsidP="008F611D">
            <w:pPr>
              <w:ind w:left="-6"/>
              <w:jc w:val="center"/>
              <w:rPr>
                <w:sz w:val="20"/>
                <w:szCs w:val="20"/>
              </w:rPr>
            </w:pPr>
            <w:r w:rsidRPr="00D44F9B">
              <w:rPr>
                <w:sz w:val="20"/>
                <w:szCs w:val="20"/>
              </w:rPr>
              <w:t>Копия контракта (договора)</w:t>
            </w:r>
          </w:p>
        </w:tc>
        <w:tc>
          <w:tcPr>
            <w:tcW w:w="1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F3CD8" w:rsidRPr="00D44F9B" w:rsidRDefault="007F3CD8" w:rsidP="008F611D">
            <w:pPr>
              <w:ind w:lef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Копии актов</w:t>
            </w:r>
          </w:p>
        </w:tc>
      </w:tr>
      <w:tr w:rsidR="007F3CD8" w:rsidRPr="00D44F9B" w:rsidTr="008F611D">
        <w:trPr>
          <w:trHeight w:val="254"/>
        </w:trPr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CD8" w:rsidRPr="00D44F9B" w:rsidRDefault="007F3CD8" w:rsidP="008F611D">
            <w:pPr>
              <w:keepNext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D44F9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F3CD8" w:rsidRPr="00D44F9B" w:rsidRDefault="007F3CD8" w:rsidP="008F611D">
            <w:pPr>
              <w:keepNext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D44F9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3CD8" w:rsidRPr="00D44F9B" w:rsidRDefault="007F3CD8" w:rsidP="008F611D">
            <w:pPr>
              <w:keepNext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F3CD8" w:rsidRPr="00D44F9B" w:rsidRDefault="007F3CD8" w:rsidP="008F611D">
            <w:pPr>
              <w:keepNext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D44F9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F3CD8" w:rsidRPr="00D44F9B" w:rsidRDefault="007F3CD8" w:rsidP="008F611D">
            <w:pPr>
              <w:keepNext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D44F9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F3CD8" w:rsidRPr="00D44F9B" w:rsidRDefault="007F3CD8" w:rsidP="008F611D">
            <w:pPr>
              <w:keepNext/>
              <w:tabs>
                <w:tab w:val="left" w:pos="564"/>
                <w:tab w:val="center" w:pos="788"/>
              </w:tabs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  <w:t>6</w:t>
            </w:r>
          </w:p>
        </w:tc>
        <w:tc>
          <w:tcPr>
            <w:tcW w:w="16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F3CD8" w:rsidRPr="00D44F9B" w:rsidRDefault="007F3CD8" w:rsidP="008F611D">
            <w:pPr>
              <w:keepNext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7F3CD8" w:rsidRPr="00D44F9B" w:rsidTr="008F611D">
        <w:trPr>
          <w:trHeight w:val="185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D8" w:rsidRPr="00D44F9B" w:rsidRDefault="007F3CD8" w:rsidP="008F611D">
            <w:pPr>
              <w:spacing w:after="60"/>
              <w:jc w:val="both"/>
              <w:rPr>
                <w:sz w:val="20"/>
                <w:szCs w:val="20"/>
              </w:rPr>
            </w:pPr>
            <w:r w:rsidRPr="00D44F9B">
              <w:rPr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D8" w:rsidRPr="00D44F9B" w:rsidRDefault="007F3CD8" w:rsidP="008F61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4F9B">
              <w:rPr>
                <w:sz w:val="20"/>
                <w:szCs w:val="20"/>
              </w:rPr>
              <w:t>.</w:t>
            </w:r>
          </w:p>
        </w:tc>
        <w:tc>
          <w:tcPr>
            <w:tcW w:w="17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D8" w:rsidRPr="00D44F9B" w:rsidRDefault="007F3CD8" w:rsidP="008F611D">
            <w:pPr>
              <w:suppressAutoHyphens/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D8" w:rsidRPr="00D44F9B" w:rsidRDefault="007F3CD8" w:rsidP="008F611D">
            <w:pPr>
              <w:suppressAutoHyphens/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D8" w:rsidRPr="00D44F9B" w:rsidRDefault="007F3CD8" w:rsidP="008F611D">
            <w:pPr>
              <w:suppressAutoHyphens/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D8" w:rsidRPr="00D44F9B" w:rsidRDefault="007F3CD8" w:rsidP="008F611D">
            <w:pPr>
              <w:suppressAutoHyphens/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D44F9B">
              <w:rPr>
                <w:sz w:val="20"/>
                <w:szCs w:val="20"/>
              </w:rPr>
              <w:t>Предоставлен</w:t>
            </w:r>
            <w:proofErr w:type="gramEnd"/>
            <w:r w:rsidRPr="00D44F9B">
              <w:rPr>
                <w:sz w:val="20"/>
                <w:szCs w:val="20"/>
              </w:rPr>
              <w:t xml:space="preserve"> в составе заявке/не предоставлен в составе заявки</w:t>
            </w:r>
          </w:p>
        </w:tc>
        <w:tc>
          <w:tcPr>
            <w:tcW w:w="1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D8" w:rsidRPr="00D44F9B" w:rsidRDefault="007F3CD8" w:rsidP="008F611D">
            <w:pPr>
              <w:suppressAutoHyphens/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7F3CD8" w:rsidRPr="00D44F9B" w:rsidRDefault="007F3CD8" w:rsidP="007F3CD8">
      <w:pPr>
        <w:spacing w:after="60"/>
        <w:jc w:val="both"/>
        <w:rPr>
          <w:b/>
          <w:sz w:val="20"/>
          <w:szCs w:val="20"/>
        </w:rPr>
      </w:pPr>
    </w:p>
    <w:p w:rsidR="007F3CD8" w:rsidRPr="00D44F9B" w:rsidRDefault="007F3CD8" w:rsidP="007F3CD8">
      <w:pPr>
        <w:spacing w:after="60"/>
        <w:ind w:firstLine="709"/>
        <w:jc w:val="both"/>
        <w:rPr>
          <w:b/>
          <w:sz w:val="20"/>
          <w:szCs w:val="20"/>
        </w:rPr>
      </w:pPr>
    </w:p>
    <w:p w:rsidR="007F3CD8" w:rsidRPr="00F2774F" w:rsidRDefault="007F3CD8" w:rsidP="007F3CD8">
      <w:pPr>
        <w:autoSpaceDE w:val="0"/>
        <w:autoSpaceDN w:val="0"/>
        <w:adjustRightInd w:val="0"/>
        <w:jc w:val="both"/>
      </w:pPr>
    </w:p>
    <w:bookmarkEnd w:id="1"/>
    <w:p w:rsidR="007F3CD8" w:rsidRPr="00EE5EE7" w:rsidRDefault="007F3CD8" w:rsidP="007F3CD8">
      <w:pPr>
        <w:rPr>
          <w:color w:val="FF0000"/>
          <w:sz w:val="28"/>
          <w:szCs w:val="28"/>
        </w:rPr>
      </w:pPr>
    </w:p>
    <w:p w:rsidR="00424F3C" w:rsidRPr="00D851BD" w:rsidRDefault="00424F3C" w:rsidP="007F3C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424F3C" w:rsidRPr="00D851BD" w:rsidSect="005703A3">
      <w:headerReference w:type="default" r:id="rId9"/>
      <w:footerReference w:type="default" r:id="rId10"/>
      <w:pgSz w:w="16840" w:h="11907" w:orient="landscape"/>
      <w:pgMar w:top="1418" w:right="851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142" w:rsidRDefault="001F0142">
      <w:pPr>
        <w:spacing w:after="0" w:line="240" w:lineRule="auto"/>
      </w:pPr>
      <w:r>
        <w:separator/>
      </w:r>
    </w:p>
  </w:endnote>
  <w:endnote w:type="continuationSeparator" w:id="0">
    <w:p w:rsidR="001F0142" w:rsidRDefault="001F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13F" w:rsidRDefault="0066013F">
    <w:pPr>
      <w:pStyle w:val="COLBOTTOM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142" w:rsidRDefault="001F0142">
      <w:pPr>
        <w:spacing w:after="0" w:line="240" w:lineRule="auto"/>
      </w:pPr>
      <w:r>
        <w:separator/>
      </w:r>
    </w:p>
  </w:footnote>
  <w:footnote w:type="continuationSeparator" w:id="0">
    <w:p w:rsidR="001F0142" w:rsidRDefault="001F0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13F" w:rsidRDefault="0066013F">
    <w:pPr>
      <w:pStyle w:val="COLTOP"/>
      <w:pBdr>
        <w:bottom w:val="single" w:sz="4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54A75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19435226"/>
    <w:multiLevelType w:val="hybridMultilevel"/>
    <w:tmpl w:val="A0B02146"/>
    <w:lvl w:ilvl="0" w:tplc="B1BACA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40BDF"/>
    <w:multiLevelType w:val="hybridMultilevel"/>
    <w:tmpl w:val="1C6EE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74C6F"/>
    <w:multiLevelType w:val="hybridMultilevel"/>
    <w:tmpl w:val="62803BA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C2A55E6"/>
    <w:multiLevelType w:val="hybridMultilevel"/>
    <w:tmpl w:val="E20EDAE2"/>
    <w:lvl w:ilvl="0" w:tplc="D080652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DF"/>
    <w:rsid w:val="00007A60"/>
    <w:rsid w:val="000256B6"/>
    <w:rsid w:val="00031237"/>
    <w:rsid w:val="000635C1"/>
    <w:rsid w:val="001020E9"/>
    <w:rsid w:val="0011554F"/>
    <w:rsid w:val="00120854"/>
    <w:rsid w:val="00120EEC"/>
    <w:rsid w:val="001508AE"/>
    <w:rsid w:val="001A5929"/>
    <w:rsid w:val="001E41F7"/>
    <w:rsid w:val="001F0142"/>
    <w:rsid w:val="00236146"/>
    <w:rsid w:val="00237CA2"/>
    <w:rsid w:val="00284795"/>
    <w:rsid w:val="002A04DF"/>
    <w:rsid w:val="002A28F5"/>
    <w:rsid w:val="002C09DC"/>
    <w:rsid w:val="002C5118"/>
    <w:rsid w:val="00310DF4"/>
    <w:rsid w:val="00321F24"/>
    <w:rsid w:val="00332596"/>
    <w:rsid w:val="003333BD"/>
    <w:rsid w:val="00351A39"/>
    <w:rsid w:val="003A4594"/>
    <w:rsid w:val="003B355F"/>
    <w:rsid w:val="003E17DF"/>
    <w:rsid w:val="003F7BBF"/>
    <w:rsid w:val="00406F8F"/>
    <w:rsid w:val="00424F3C"/>
    <w:rsid w:val="00433D4D"/>
    <w:rsid w:val="00476FE7"/>
    <w:rsid w:val="00483A02"/>
    <w:rsid w:val="004A0C59"/>
    <w:rsid w:val="004A71C1"/>
    <w:rsid w:val="004E47A2"/>
    <w:rsid w:val="005028D7"/>
    <w:rsid w:val="00504A02"/>
    <w:rsid w:val="00514A76"/>
    <w:rsid w:val="00551A38"/>
    <w:rsid w:val="00556F6E"/>
    <w:rsid w:val="005703A3"/>
    <w:rsid w:val="0057777A"/>
    <w:rsid w:val="00590ECA"/>
    <w:rsid w:val="005F2219"/>
    <w:rsid w:val="00626732"/>
    <w:rsid w:val="00643AD2"/>
    <w:rsid w:val="0066013F"/>
    <w:rsid w:val="00680B85"/>
    <w:rsid w:val="00697351"/>
    <w:rsid w:val="006B0F2C"/>
    <w:rsid w:val="006B4BCD"/>
    <w:rsid w:val="006C62D6"/>
    <w:rsid w:val="006D7F11"/>
    <w:rsid w:val="006E2003"/>
    <w:rsid w:val="006E22F7"/>
    <w:rsid w:val="006F6C30"/>
    <w:rsid w:val="00707DAD"/>
    <w:rsid w:val="00774EE2"/>
    <w:rsid w:val="00797D44"/>
    <w:rsid w:val="007A2295"/>
    <w:rsid w:val="007A5406"/>
    <w:rsid w:val="007A593A"/>
    <w:rsid w:val="007A6F12"/>
    <w:rsid w:val="007A6FD8"/>
    <w:rsid w:val="007E50DB"/>
    <w:rsid w:val="007F3CD8"/>
    <w:rsid w:val="007F3FF5"/>
    <w:rsid w:val="00810B97"/>
    <w:rsid w:val="00824CBC"/>
    <w:rsid w:val="008549BA"/>
    <w:rsid w:val="008639DD"/>
    <w:rsid w:val="00864D1D"/>
    <w:rsid w:val="0086725D"/>
    <w:rsid w:val="00873E8A"/>
    <w:rsid w:val="00880C4E"/>
    <w:rsid w:val="008C7EB9"/>
    <w:rsid w:val="008D0EE3"/>
    <w:rsid w:val="008F3996"/>
    <w:rsid w:val="009027EC"/>
    <w:rsid w:val="00902F4C"/>
    <w:rsid w:val="009100DC"/>
    <w:rsid w:val="00944A4B"/>
    <w:rsid w:val="0095041D"/>
    <w:rsid w:val="0096145D"/>
    <w:rsid w:val="00997A83"/>
    <w:rsid w:val="009A3A49"/>
    <w:rsid w:val="009A5596"/>
    <w:rsid w:val="009A7553"/>
    <w:rsid w:val="009C26AB"/>
    <w:rsid w:val="009D21BF"/>
    <w:rsid w:val="009D63CC"/>
    <w:rsid w:val="009E0372"/>
    <w:rsid w:val="009E4DC6"/>
    <w:rsid w:val="009F03DF"/>
    <w:rsid w:val="009F1A2D"/>
    <w:rsid w:val="009F23D0"/>
    <w:rsid w:val="00A1095C"/>
    <w:rsid w:val="00A115F1"/>
    <w:rsid w:val="00A307BE"/>
    <w:rsid w:val="00A33F61"/>
    <w:rsid w:val="00A3429A"/>
    <w:rsid w:val="00A37C42"/>
    <w:rsid w:val="00A40C8A"/>
    <w:rsid w:val="00A621C4"/>
    <w:rsid w:val="00AA3977"/>
    <w:rsid w:val="00AA69E9"/>
    <w:rsid w:val="00AB05FD"/>
    <w:rsid w:val="00AB5077"/>
    <w:rsid w:val="00AD0DFD"/>
    <w:rsid w:val="00AD0F21"/>
    <w:rsid w:val="00B02A7F"/>
    <w:rsid w:val="00B23537"/>
    <w:rsid w:val="00B30E32"/>
    <w:rsid w:val="00B77473"/>
    <w:rsid w:val="00BA1B2C"/>
    <w:rsid w:val="00BB23E7"/>
    <w:rsid w:val="00BC4EC3"/>
    <w:rsid w:val="00BC6ED7"/>
    <w:rsid w:val="00BC7AC1"/>
    <w:rsid w:val="00BE0991"/>
    <w:rsid w:val="00BF0775"/>
    <w:rsid w:val="00BF1EA2"/>
    <w:rsid w:val="00BF70B5"/>
    <w:rsid w:val="00C21290"/>
    <w:rsid w:val="00C52360"/>
    <w:rsid w:val="00C56E1A"/>
    <w:rsid w:val="00C67790"/>
    <w:rsid w:val="00C931B3"/>
    <w:rsid w:val="00CC74F9"/>
    <w:rsid w:val="00CE7EB0"/>
    <w:rsid w:val="00CF0BE9"/>
    <w:rsid w:val="00D2635C"/>
    <w:rsid w:val="00D627DF"/>
    <w:rsid w:val="00D744A1"/>
    <w:rsid w:val="00D851BD"/>
    <w:rsid w:val="00D976D3"/>
    <w:rsid w:val="00DB0958"/>
    <w:rsid w:val="00DC7719"/>
    <w:rsid w:val="00DD0AB9"/>
    <w:rsid w:val="00DF160B"/>
    <w:rsid w:val="00DF6A18"/>
    <w:rsid w:val="00E25C0C"/>
    <w:rsid w:val="00E317CE"/>
    <w:rsid w:val="00E4705C"/>
    <w:rsid w:val="00E5323D"/>
    <w:rsid w:val="00E65FD6"/>
    <w:rsid w:val="00E708B9"/>
    <w:rsid w:val="00E8429B"/>
    <w:rsid w:val="00E904FD"/>
    <w:rsid w:val="00EA3C4A"/>
    <w:rsid w:val="00EA479F"/>
    <w:rsid w:val="00EB0AF9"/>
    <w:rsid w:val="00EC6485"/>
    <w:rsid w:val="00ED6233"/>
    <w:rsid w:val="00ED7620"/>
    <w:rsid w:val="00F113D7"/>
    <w:rsid w:val="00F237F7"/>
    <w:rsid w:val="00F57F42"/>
    <w:rsid w:val="00FA257F"/>
    <w:rsid w:val="00FE24CE"/>
    <w:rsid w:val="00FE78C6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69E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"/>
    <w:qFormat/>
    <w:rsid w:val="003F7BBF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A69E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locked/>
    <w:rsid w:val="003F7BBF"/>
    <w:rPr>
      <w:rFonts w:ascii="Times New Roman" w:hAnsi="Times New Roman" w:cs="Times New Roman"/>
      <w:i/>
      <w:sz w:val="20"/>
      <w:szCs w:val="20"/>
      <w:lang w:eastAsia="en-US"/>
    </w:rPr>
  </w:style>
  <w:style w:type="paragraph" w:styleId="a3">
    <w:name w:val="Normal (Web)"/>
    <w:aliases w:val="Обычный (Web)"/>
    <w:basedOn w:val="a"/>
    <w:uiPriority w:val="99"/>
    <w:rsid w:val="00BF07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a4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styleId="a5">
    <w:name w:val="Hyperlink"/>
    <w:basedOn w:val="a0"/>
    <w:uiPriority w:val="99"/>
    <w:unhideWhenUsed/>
    <w:rsid w:val="003F7BBF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3F7BBF"/>
    <w:pPr>
      <w:suppressAutoHyphens/>
      <w:autoSpaceDN w:val="0"/>
      <w:spacing w:after="0" w:line="240" w:lineRule="auto"/>
    </w:pPr>
    <w:rPr>
      <w:rFonts w:ascii="Calibri" w:hAnsi="Calibri" w:cs="Calibri"/>
      <w:kern w:val="3"/>
      <w:lang w:eastAsia="zh-CN"/>
    </w:rPr>
  </w:style>
  <w:style w:type="paragraph" w:styleId="a7">
    <w:name w:val="header"/>
    <w:basedOn w:val="a"/>
    <w:link w:val="a8"/>
    <w:uiPriority w:val="99"/>
    <w:unhideWhenUsed/>
    <w:rsid w:val="00AA69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69E9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A69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A69E9"/>
    <w:rPr>
      <w:rFonts w:cs="Times New Roman"/>
    </w:rPr>
  </w:style>
  <w:style w:type="character" w:customStyle="1" w:styleId="41">
    <w:name w:val="Заголовок №4 + Не полужирный1"/>
    <w:rsid w:val="00997A83"/>
    <w:rPr>
      <w:rFonts w:ascii="Times New Roman" w:hAnsi="Times New Roman"/>
      <w:b/>
      <w:spacing w:val="0"/>
      <w:sz w:val="21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8639DD"/>
    <w:rPr>
      <w:b/>
      <w:kern w:val="28"/>
      <w:sz w:val="36"/>
      <w:lang w:val="ru-RU" w:eastAsia="ru-RU"/>
    </w:rPr>
  </w:style>
  <w:style w:type="character" w:customStyle="1" w:styleId="ab">
    <w:name w:val="Основной текст_"/>
    <w:link w:val="7"/>
    <w:locked/>
    <w:rsid w:val="007A6F12"/>
    <w:rPr>
      <w:rFonts w:ascii="Times New Roman" w:hAnsi="Times New Roman"/>
      <w:sz w:val="21"/>
      <w:shd w:val="clear" w:color="auto" w:fill="FFFFFF"/>
    </w:rPr>
  </w:style>
  <w:style w:type="paragraph" w:customStyle="1" w:styleId="7">
    <w:name w:val="Основной текст7"/>
    <w:basedOn w:val="a"/>
    <w:link w:val="ab"/>
    <w:rsid w:val="007A6F12"/>
    <w:pPr>
      <w:shd w:val="clear" w:color="auto" w:fill="FFFFFF"/>
      <w:spacing w:before="6660" w:after="0" w:line="254" w:lineRule="exact"/>
      <w:jc w:val="center"/>
    </w:pPr>
    <w:rPr>
      <w:rFonts w:ascii="Times New Roman" w:hAnsi="Times New Roman"/>
      <w:sz w:val="21"/>
      <w:szCs w:val="21"/>
    </w:rPr>
  </w:style>
  <w:style w:type="paragraph" w:styleId="ac">
    <w:name w:val="List Paragraph"/>
    <w:basedOn w:val="a"/>
    <w:link w:val="ad"/>
    <w:uiPriority w:val="34"/>
    <w:qFormat/>
    <w:rsid w:val="007A6F12"/>
    <w:pPr>
      <w:spacing w:after="0" w:line="240" w:lineRule="auto"/>
      <w:ind w:left="720"/>
      <w:contextualSpacing/>
    </w:pPr>
    <w:rPr>
      <w:rFonts w:ascii="Times New Roman" w:hAnsi="Times New Roman"/>
      <w:sz w:val="24"/>
      <w:szCs w:val="28"/>
    </w:rPr>
  </w:style>
  <w:style w:type="table" w:styleId="ae">
    <w:name w:val="Table Grid"/>
    <w:basedOn w:val="a1"/>
    <w:uiPriority w:val="39"/>
    <w:rsid w:val="007A6F12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link w:val="ac"/>
    <w:uiPriority w:val="99"/>
    <w:locked/>
    <w:rsid w:val="007A6F12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7A6F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ListParagraph1">
    <w:name w:val="List Paragraph1"/>
    <w:basedOn w:val="a"/>
    <w:uiPriority w:val="99"/>
    <w:rsid w:val="007A6F12"/>
    <w:pPr>
      <w:spacing w:after="0" w:line="240" w:lineRule="auto"/>
      <w:ind w:left="720"/>
      <w:contextualSpacing/>
    </w:pPr>
    <w:rPr>
      <w:rFonts w:ascii="Times New Roman" w:hAnsi="Times New Roman"/>
      <w:sz w:val="24"/>
      <w:szCs w:val="28"/>
    </w:rPr>
  </w:style>
  <w:style w:type="character" w:customStyle="1" w:styleId="ConsPlusNormal0">
    <w:name w:val="ConsPlusNormal Знак"/>
    <w:link w:val="ConsPlusNormal"/>
    <w:locked/>
    <w:rsid w:val="007A6F12"/>
    <w:rPr>
      <w:rFonts w:ascii="Arial" w:hAnsi="Arial"/>
      <w:sz w:val="20"/>
    </w:rPr>
  </w:style>
  <w:style w:type="character" w:styleId="af">
    <w:name w:val="Book Title"/>
    <w:basedOn w:val="a0"/>
    <w:uiPriority w:val="33"/>
    <w:qFormat/>
    <w:rsid w:val="007A6F12"/>
    <w:rPr>
      <w:rFonts w:cs="Times New Roman"/>
      <w:b/>
      <w:smallCaps/>
      <w:spacing w:val="5"/>
    </w:rPr>
  </w:style>
  <w:style w:type="character" w:customStyle="1" w:styleId="11">
    <w:name w:val="Заголовок №1_"/>
    <w:link w:val="12"/>
    <w:locked/>
    <w:rsid w:val="00707DAD"/>
    <w:rPr>
      <w:rFonts w:ascii="Times New Roman" w:hAnsi="Times New Roman"/>
      <w:sz w:val="51"/>
      <w:shd w:val="clear" w:color="auto" w:fill="FFFFFF"/>
    </w:rPr>
  </w:style>
  <w:style w:type="paragraph" w:customStyle="1" w:styleId="12">
    <w:name w:val="Заголовок №1"/>
    <w:basedOn w:val="a"/>
    <w:link w:val="11"/>
    <w:rsid w:val="00707DAD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/>
      <w:sz w:val="51"/>
      <w:szCs w:val="51"/>
    </w:rPr>
  </w:style>
  <w:style w:type="paragraph" w:styleId="af0">
    <w:name w:val="Balloon Text"/>
    <w:basedOn w:val="a"/>
    <w:link w:val="af1"/>
    <w:uiPriority w:val="99"/>
    <w:unhideWhenUsed/>
    <w:rsid w:val="00556F6E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556F6E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A37C42"/>
    <w:pPr>
      <w:widowControl w:val="0"/>
      <w:shd w:val="clear" w:color="auto" w:fill="FFFFFF"/>
      <w:spacing w:after="240" w:line="274" w:lineRule="exact"/>
    </w:pPr>
    <w:rPr>
      <w:rFonts w:ascii="Times New Roman" w:hAnsi="Times New Roman"/>
      <w:color w:val="000000"/>
      <w:sz w:val="24"/>
      <w:szCs w:val="24"/>
    </w:rPr>
  </w:style>
  <w:style w:type="character" w:customStyle="1" w:styleId="9">
    <w:name w:val="Основной текст + Полужирный9"/>
    <w:rsid w:val="00774EE2"/>
    <w:rPr>
      <w:rFonts w:ascii="Times New Roman" w:hAnsi="Times New Roman"/>
      <w:b/>
      <w:spacing w:val="0"/>
      <w:sz w:val="21"/>
    </w:rPr>
  </w:style>
  <w:style w:type="paragraph" w:styleId="af2">
    <w:name w:val="caption"/>
    <w:basedOn w:val="a"/>
    <w:next w:val="a"/>
    <w:uiPriority w:val="99"/>
    <w:qFormat/>
    <w:rsid w:val="007A2295"/>
    <w:pPr>
      <w:spacing w:after="0" w:line="240" w:lineRule="auto"/>
    </w:pPr>
    <w:rPr>
      <w:rFonts w:ascii="Times New Roman" w:hAnsi="Times New Roman"/>
      <w:b/>
      <w:sz w:val="28"/>
      <w:szCs w:val="24"/>
    </w:rPr>
  </w:style>
  <w:style w:type="paragraph" w:styleId="2">
    <w:name w:val="List Number 2"/>
    <w:basedOn w:val="a"/>
    <w:uiPriority w:val="99"/>
    <w:rsid w:val="007A2295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hAnsi="Times New Roman"/>
      <w:sz w:val="24"/>
      <w:szCs w:val="20"/>
    </w:rPr>
  </w:style>
  <w:style w:type="paragraph" w:customStyle="1" w:styleId="Style7">
    <w:name w:val="Style7"/>
    <w:basedOn w:val="a"/>
    <w:rsid w:val="007F3C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7F3CD8"/>
    <w:pPr>
      <w:widowControl w:val="0"/>
      <w:autoSpaceDE w:val="0"/>
      <w:autoSpaceDN w:val="0"/>
      <w:adjustRightInd w:val="0"/>
      <w:spacing w:after="0" w:line="259" w:lineRule="exact"/>
      <w:ind w:firstLine="69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F3CD8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F3CD8"/>
    <w:pPr>
      <w:widowControl w:val="0"/>
      <w:autoSpaceDE w:val="0"/>
      <w:autoSpaceDN w:val="0"/>
      <w:adjustRightInd w:val="0"/>
      <w:spacing w:after="0" w:line="312" w:lineRule="exact"/>
      <w:ind w:firstLine="69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rsid w:val="007F3CD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7F3CD8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69E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"/>
    <w:qFormat/>
    <w:rsid w:val="003F7BBF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A69E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locked/>
    <w:rsid w:val="003F7BBF"/>
    <w:rPr>
      <w:rFonts w:ascii="Times New Roman" w:hAnsi="Times New Roman" w:cs="Times New Roman"/>
      <w:i/>
      <w:sz w:val="20"/>
      <w:szCs w:val="20"/>
      <w:lang w:eastAsia="en-US"/>
    </w:rPr>
  </w:style>
  <w:style w:type="paragraph" w:styleId="a3">
    <w:name w:val="Normal (Web)"/>
    <w:aliases w:val="Обычный (Web)"/>
    <w:basedOn w:val="a"/>
    <w:uiPriority w:val="99"/>
    <w:rsid w:val="00BF07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a4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styleId="a5">
    <w:name w:val="Hyperlink"/>
    <w:basedOn w:val="a0"/>
    <w:uiPriority w:val="99"/>
    <w:unhideWhenUsed/>
    <w:rsid w:val="003F7BBF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3F7BBF"/>
    <w:pPr>
      <w:suppressAutoHyphens/>
      <w:autoSpaceDN w:val="0"/>
      <w:spacing w:after="0" w:line="240" w:lineRule="auto"/>
    </w:pPr>
    <w:rPr>
      <w:rFonts w:ascii="Calibri" w:hAnsi="Calibri" w:cs="Calibri"/>
      <w:kern w:val="3"/>
      <w:lang w:eastAsia="zh-CN"/>
    </w:rPr>
  </w:style>
  <w:style w:type="paragraph" w:styleId="a7">
    <w:name w:val="header"/>
    <w:basedOn w:val="a"/>
    <w:link w:val="a8"/>
    <w:uiPriority w:val="99"/>
    <w:unhideWhenUsed/>
    <w:rsid w:val="00AA69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69E9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A69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A69E9"/>
    <w:rPr>
      <w:rFonts w:cs="Times New Roman"/>
    </w:rPr>
  </w:style>
  <w:style w:type="character" w:customStyle="1" w:styleId="41">
    <w:name w:val="Заголовок №4 + Не полужирный1"/>
    <w:rsid w:val="00997A83"/>
    <w:rPr>
      <w:rFonts w:ascii="Times New Roman" w:hAnsi="Times New Roman"/>
      <w:b/>
      <w:spacing w:val="0"/>
      <w:sz w:val="21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8639DD"/>
    <w:rPr>
      <w:b/>
      <w:kern w:val="28"/>
      <w:sz w:val="36"/>
      <w:lang w:val="ru-RU" w:eastAsia="ru-RU"/>
    </w:rPr>
  </w:style>
  <w:style w:type="character" w:customStyle="1" w:styleId="ab">
    <w:name w:val="Основной текст_"/>
    <w:link w:val="7"/>
    <w:locked/>
    <w:rsid w:val="007A6F12"/>
    <w:rPr>
      <w:rFonts w:ascii="Times New Roman" w:hAnsi="Times New Roman"/>
      <w:sz w:val="21"/>
      <w:shd w:val="clear" w:color="auto" w:fill="FFFFFF"/>
    </w:rPr>
  </w:style>
  <w:style w:type="paragraph" w:customStyle="1" w:styleId="7">
    <w:name w:val="Основной текст7"/>
    <w:basedOn w:val="a"/>
    <w:link w:val="ab"/>
    <w:rsid w:val="007A6F12"/>
    <w:pPr>
      <w:shd w:val="clear" w:color="auto" w:fill="FFFFFF"/>
      <w:spacing w:before="6660" w:after="0" w:line="254" w:lineRule="exact"/>
      <w:jc w:val="center"/>
    </w:pPr>
    <w:rPr>
      <w:rFonts w:ascii="Times New Roman" w:hAnsi="Times New Roman"/>
      <w:sz w:val="21"/>
      <w:szCs w:val="21"/>
    </w:rPr>
  </w:style>
  <w:style w:type="paragraph" w:styleId="ac">
    <w:name w:val="List Paragraph"/>
    <w:basedOn w:val="a"/>
    <w:link w:val="ad"/>
    <w:uiPriority w:val="34"/>
    <w:qFormat/>
    <w:rsid w:val="007A6F12"/>
    <w:pPr>
      <w:spacing w:after="0" w:line="240" w:lineRule="auto"/>
      <w:ind w:left="720"/>
      <w:contextualSpacing/>
    </w:pPr>
    <w:rPr>
      <w:rFonts w:ascii="Times New Roman" w:hAnsi="Times New Roman"/>
      <w:sz w:val="24"/>
      <w:szCs w:val="28"/>
    </w:rPr>
  </w:style>
  <w:style w:type="table" w:styleId="ae">
    <w:name w:val="Table Grid"/>
    <w:basedOn w:val="a1"/>
    <w:uiPriority w:val="39"/>
    <w:rsid w:val="007A6F12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link w:val="ac"/>
    <w:uiPriority w:val="99"/>
    <w:locked/>
    <w:rsid w:val="007A6F12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7A6F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ListParagraph1">
    <w:name w:val="List Paragraph1"/>
    <w:basedOn w:val="a"/>
    <w:uiPriority w:val="99"/>
    <w:rsid w:val="007A6F12"/>
    <w:pPr>
      <w:spacing w:after="0" w:line="240" w:lineRule="auto"/>
      <w:ind w:left="720"/>
      <w:contextualSpacing/>
    </w:pPr>
    <w:rPr>
      <w:rFonts w:ascii="Times New Roman" w:hAnsi="Times New Roman"/>
      <w:sz w:val="24"/>
      <w:szCs w:val="28"/>
    </w:rPr>
  </w:style>
  <w:style w:type="character" w:customStyle="1" w:styleId="ConsPlusNormal0">
    <w:name w:val="ConsPlusNormal Знак"/>
    <w:link w:val="ConsPlusNormal"/>
    <w:locked/>
    <w:rsid w:val="007A6F12"/>
    <w:rPr>
      <w:rFonts w:ascii="Arial" w:hAnsi="Arial"/>
      <w:sz w:val="20"/>
    </w:rPr>
  </w:style>
  <w:style w:type="character" w:styleId="af">
    <w:name w:val="Book Title"/>
    <w:basedOn w:val="a0"/>
    <w:uiPriority w:val="33"/>
    <w:qFormat/>
    <w:rsid w:val="007A6F12"/>
    <w:rPr>
      <w:rFonts w:cs="Times New Roman"/>
      <w:b/>
      <w:smallCaps/>
      <w:spacing w:val="5"/>
    </w:rPr>
  </w:style>
  <w:style w:type="character" w:customStyle="1" w:styleId="11">
    <w:name w:val="Заголовок №1_"/>
    <w:link w:val="12"/>
    <w:locked/>
    <w:rsid w:val="00707DAD"/>
    <w:rPr>
      <w:rFonts w:ascii="Times New Roman" w:hAnsi="Times New Roman"/>
      <w:sz w:val="51"/>
      <w:shd w:val="clear" w:color="auto" w:fill="FFFFFF"/>
    </w:rPr>
  </w:style>
  <w:style w:type="paragraph" w:customStyle="1" w:styleId="12">
    <w:name w:val="Заголовок №1"/>
    <w:basedOn w:val="a"/>
    <w:link w:val="11"/>
    <w:rsid w:val="00707DAD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/>
      <w:sz w:val="51"/>
      <w:szCs w:val="51"/>
    </w:rPr>
  </w:style>
  <w:style w:type="paragraph" w:styleId="af0">
    <w:name w:val="Balloon Text"/>
    <w:basedOn w:val="a"/>
    <w:link w:val="af1"/>
    <w:uiPriority w:val="99"/>
    <w:unhideWhenUsed/>
    <w:rsid w:val="00556F6E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556F6E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A37C42"/>
    <w:pPr>
      <w:widowControl w:val="0"/>
      <w:shd w:val="clear" w:color="auto" w:fill="FFFFFF"/>
      <w:spacing w:after="240" w:line="274" w:lineRule="exact"/>
    </w:pPr>
    <w:rPr>
      <w:rFonts w:ascii="Times New Roman" w:hAnsi="Times New Roman"/>
      <w:color w:val="000000"/>
      <w:sz w:val="24"/>
      <w:szCs w:val="24"/>
    </w:rPr>
  </w:style>
  <w:style w:type="character" w:customStyle="1" w:styleId="9">
    <w:name w:val="Основной текст + Полужирный9"/>
    <w:rsid w:val="00774EE2"/>
    <w:rPr>
      <w:rFonts w:ascii="Times New Roman" w:hAnsi="Times New Roman"/>
      <w:b/>
      <w:spacing w:val="0"/>
      <w:sz w:val="21"/>
    </w:rPr>
  </w:style>
  <w:style w:type="paragraph" w:styleId="af2">
    <w:name w:val="caption"/>
    <w:basedOn w:val="a"/>
    <w:next w:val="a"/>
    <w:uiPriority w:val="99"/>
    <w:qFormat/>
    <w:rsid w:val="007A2295"/>
    <w:pPr>
      <w:spacing w:after="0" w:line="240" w:lineRule="auto"/>
    </w:pPr>
    <w:rPr>
      <w:rFonts w:ascii="Times New Roman" w:hAnsi="Times New Roman"/>
      <w:b/>
      <w:sz w:val="28"/>
      <w:szCs w:val="24"/>
    </w:rPr>
  </w:style>
  <w:style w:type="paragraph" w:styleId="2">
    <w:name w:val="List Number 2"/>
    <w:basedOn w:val="a"/>
    <w:uiPriority w:val="99"/>
    <w:rsid w:val="007A2295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hAnsi="Times New Roman"/>
      <w:sz w:val="24"/>
      <w:szCs w:val="20"/>
    </w:rPr>
  </w:style>
  <w:style w:type="paragraph" w:customStyle="1" w:styleId="Style7">
    <w:name w:val="Style7"/>
    <w:basedOn w:val="a"/>
    <w:rsid w:val="007F3C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7F3CD8"/>
    <w:pPr>
      <w:widowControl w:val="0"/>
      <w:autoSpaceDE w:val="0"/>
      <w:autoSpaceDN w:val="0"/>
      <w:adjustRightInd w:val="0"/>
      <w:spacing w:after="0" w:line="259" w:lineRule="exact"/>
      <w:ind w:firstLine="69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F3CD8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F3CD8"/>
    <w:pPr>
      <w:widowControl w:val="0"/>
      <w:autoSpaceDE w:val="0"/>
      <w:autoSpaceDN w:val="0"/>
      <w:adjustRightInd w:val="0"/>
      <w:spacing w:after="0" w:line="312" w:lineRule="exact"/>
      <w:ind w:firstLine="69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rsid w:val="007F3CD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7F3CD8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B6FECFF1-A0BC-466D-B6C3-CFA51209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 проведении конкурса с ограниченным участием в электронной форме (выполнение работ, 44-ФЗ) (примерная форма)</vt:lpstr>
    </vt:vector>
  </TitlesOfParts>
  <Company>Microsoft</Company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проведении конкурса с ограниченным участием в электронной форме (выполнение работ, 44-ФЗ) (примерная форма)</dc:title>
  <dc:creator>User</dc:creator>
  <cp:lastModifiedBy>zakupki</cp:lastModifiedBy>
  <cp:revision>2</cp:revision>
  <dcterms:created xsi:type="dcterms:W3CDTF">2020-07-06T08:42:00Z</dcterms:created>
  <dcterms:modified xsi:type="dcterms:W3CDTF">2020-07-06T08:42:00Z</dcterms:modified>
</cp:coreProperties>
</file>